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extBody"/>
        <w:widowControl/>
        <w:suppressAutoHyphens w:val="true"/>
        <w:bidi w:val="0"/>
        <w:spacing w:lineRule="auto" w:line="240" w:before="119" w:after="0"/>
        <w:ind w:left="0" w:right="0" w:hanging="0"/>
        <w:contextualSpacing/>
        <w:jc w:val="right"/>
        <w:textAlignment w:val="baseline"/>
        <w:rPr>
          <w:sz w:val="20"/>
          <w:szCs w:val="20"/>
        </w:rPr>
      </w:pPr>
      <w:r>
        <w:rPr>
          <w:rFonts w:eastAsia="0" w:cs="Times New Roman"/>
          <w:b w:val="false"/>
          <w:bCs w:val="false"/>
          <w:color w:val="auto"/>
          <w:kern w:val="2"/>
          <w:sz w:val="20"/>
          <w:szCs w:val="20"/>
          <w:lang w:val="lt-LT" w:eastAsia="zh-CN" w:bidi="hi-IN"/>
        </w:rPr>
        <w:t>Pirkimo sąlygų 3 priedas  „Pasiūlymo forma“</w:t>
      </w:r>
    </w:p>
    <w:p>
      <w:pPr>
        <w:pStyle w:val="Normal"/>
        <w:widowControl w:val="false"/>
        <w:spacing w:before="0" w:after="150"/>
        <w:jc w:val="center"/>
        <w:textAlignment w:val="baseline"/>
        <w:rPr>
          <w:sz w:val="20"/>
          <w:szCs w:val="20"/>
        </w:rPr>
      </w:pPr>
      <w:r>
        <w:rPr>
          <w:sz w:val="20"/>
          <w:szCs w:val="20"/>
        </w:rPr>
      </w:r>
    </w:p>
    <w:p>
      <w:pPr>
        <w:pStyle w:val="Normal"/>
        <w:widowControl w:val="false"/>
        <w:spacing w:before="0" w:after="150"/>
        <w:jc w:val="center"/>
        <w:textAlignment w:val="baseline"/>
        <w:rPr>
          <w:sz w:val="20"/>
          <w:szCs w:val="20"/>
        </w:rPr>
      </w:pPr>
      <w:r>
        <w:rPr>
          <w:rFonts w:eastAsia="Calibri" w:cs="Times New Roman"/>
          <w:color w:val="000000" w:themeColor="text1"/>
          <w:sz w:val="20"/>
          <w:szCs w:val="20"/>
          <w:lang w:val="lt-LT" w:eastAsia="lt-LT"/>
        </w:rPr>
        <w:t>(Tiekėjo pavadinimas)</w:t>
      </w:r>
    </w:p>
    <w:p>
      <w:pPr>
        <w:pStyle w:val="Normal"/>
        <w:widowControl w:val="false"/>
        <w:spacing w:before="0" w:after="150"/>
        <w:jc w:val="center"/>
        <w:textAlignment w:val="baseline"/>
        <w:rPr>
          <w:sz w:val="20"/>
          <w:szCs w:val="20"/>
        </w:rPr>
      </w:pPr>
      <w:r>
        <w:rPr>
          <w:rFonts w:eastAsia="Calibri" w:cs="Times New Roman"/>
          <w:color w:val="000000" w:themeColor="text1"/>
          <w:sz w:val="20"/>
          <w:szCs w:val="20"/>
          <w:lang w:val="lt-LT" w:eastAsia="lt-LT"/>
        </w:rPr>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pPr>
        <w:pStyle w:val="Normal"/>
        <w:widowControl w:val="false"/>
        <w:spacing w:before="0" w:after="150"/>
        <w:jc w:val="left"/>
        <w:textAlignment w:val="baseline"/>
        <w:rPr>
          <w:rFonts w:eastAsia="Calibri" w:cs="Times New Roman"/>
          <w:color w:val="000000" w:themeColor="text1"/>
          <w:sz w:val="20"/>
          <w:szCs w:val="20"/>
          <w:lang w:val="lt-LT" w:eastAsia="lt-LT"/>
        </w:rPr>
      </w:pPr>
      <w:r>
        <w:rPr>
          <w:rFonts w:eastAsia="Calibri" w:cs="Times New Roman"/>
          <w:color w:val="000000" w:themeColor="text1"/>
          <w:sz w:val="20"/>
          <w:szCs w:val="20"/>
          <w:lang w:val="lt-LT" w:eastAsia="lt-LT"/>
        </w:rPr>
      </w:r>
    </w:p>
    <w:p>
      <w:pPr>
        <w:pStyle w:val="Normal"/>
        <w:widowControl w:val="false"/>
        <w:spacing w:before="0" w:after="0"/>
        <w:jc w:val="left"/>
        <w:textAlignment w:val="baseline"/>
        <w:rPr>
          <w:b/>
          <w:b/>
          <w:bCs/>
        </w:rPr>
      </w:pPr>
      <w:r>
        <w:rPr>
          <w:rFonts w:eastAsia="Calibri" w:cs="Times New Roman"/>
          <w:b/>
          <w:bCs/>
          <w:color w:val="000000" w:themeColor="text1"/>
          <w:sz w:val="22"/>
          <w:lang w:val="lt-LT" w:eastAsia="lt-LT"/>
        </w:rPr>
        <w:t xml:space="preserve">Policijos departamentas prie </w:t>
      </w:r>
    </w:p>
    <w:p>
      <w:pPr>
        <w:pStyle w:val="Normal"/>
        <w:widowControl w:val="false"/>
        <w:spacing w:before="0" w:after="0"/>
        <w:jc w:val="left"/>
        <w:textAlignment w:val="baseline"/>
        <w:rPr>
          <w:b/>
          <w:b/>
          <w:bCs/>
        </w:rPr>
      </w:pPr>
      <w:r>
        <w:rPr>
          <w:rFonts w:eastAsia="Calibri" w:cs="Times New Roman"/>
          <w:b/>
          <w:bCs/>
          <w:color w:val="000000" w:themeColor="text1"/>
          <w:sz w:val="22"/>
          <w:lang w:val="lt-LT" w:eastAsia="lt-LT"/>
        </w:rPr>
        <w:t>Lietuvos Respublikos vidaus reikalų ministerijos</w:t>
      </w:r>
    </w:p>
    <w:p>
      <w:pPr>
        <w:pStyle w:val="TextBody"/>
        <w:widowControl/>
        <w:suppressAutoHyphens w:val="true"/>
        <w:bidi w:val="0"/>
        <w:spacing w:lineRule="auto" w:line="240" w:before="119" w:after="0"/>
        <w:ind w:left="0" w:right="0" w:hanging="0"/>
        <w:contextualSpacing/>
        <w:jc w:val="right"/>
        <w:textAlignment w:val="baseline"/>
        <w:rPr>
          <w:b/>
          <w:b/>
          <w:color w:val="FF0000"/>
          <w:sz w:val="24"/>
          <w:lang w:val="lt-LT"/>
        </w:rPr>
      </w:pPr>
      <w:r>
        <w:rPr>
          <w:b/>
          <w:color w:val="FF0000"/>
          <w:sz w:val="24"/>
          <w:lang w:val="lt-LT"/>
        </w:rPr>
      </w:r>
    </w:p>
    <w:p>
      <w:pPr>
        <w:pStyle w:val="TextBody"/>
        <w:widowControl/>
        <w:suppressAutoHyphens w:val="true"/>
        <w:bidi w:val="0"/>
        <w:spacing w:lineRule="auto" w:line="240" w:before="119" w:after="0"/>
        <w:ind w:left="0" w:right="0" w:hanging="0"/>
        <w:contextualSpacing/>
        <w:jc w:val="center"/>
        <w:textAlignment w:val="baseline"/>
        <w:rPr>
          <w:b/>
          <w:b/>
          <w:color w:val="FF0000"/>
          <w:sz w:val="24"/>
          <w:lang w:val="lt-LT"/>
        </w:rPr>
      </w:pPr>
      <w:r>
        <w:rPr>
          <w:rFonts w:eastAsia="0" w:cs="Times New Roman"/>
          <w:b w:val="false"/>
          <w:bCs w:val="false"/>
          <w:color w:val="FF0000"/>
          <w:kern w:val="2"/>
          <w:sz w:val="22"/>
          <w:szCs w:val="24"/>
          <w:lang w:val="lt-LT" w:eastAsia="zh-CN" w:bidi="hi-IN"/>
        </w:rPr>
        <w:t>(Aktuali redakcija 2025-06-17)</w:t>
      </w:r>
    </w:p>
    <w:p>
      <w:pPr>
        <w:pStyle w:val="TextBody"/>
        <w:widowControl/>
        <w:suppressAutoHyphens w:val="true"/>
        <w:bidi w:val="0"/>
        <w:spacing w:lineRule="auto" w:line="240" w:before="119" w:after="0"/>
        <w:ind w:left="0" w:right="0" w:hanging="0"/>
        <w:contextualSpacing/>
        <w:jc w:val="center"/>
        <w:textAlignment w:val="baseline"/>
        <w:rPr>
          <w:rFonts w:ascii="Times New Roman" w:hAnsi="Times New Roman" w:eastAsia="0" w:cs="Times New Roman"/>
          <w:b w:val="false"/>
          <w:b w:val="false"/>
          <w:bCs w:val="false"/>
          <w:color w:val="000000" w:themeColor="text1"/>
          <w:kern w:val="2"/>
          <w:sz w:val="22"/>
          <w:szCs w:val="24"/>
          <w:lang w:eastAsia="zh-CN" w:bidi="hi-IN"/>
        </w:rPr>
      </w:pPr>
      <w:r>
        <w:rPr>
          <w:rFonts w:eastAsia="0" w:cs="Times New Roman"/>
          <w:b w:val="false"/>
          <w:bCs w:val="false"/>
          <w:color w:val="000000" w:themeColor="text1"/>
          <w:kern w:val="2"/>
          <w:sz w:val="22"/>
          <w:szCs w:val="24"/>
          <w:lang w:eastAsia="zh-CN" w:bidi="hi-IN"/>
        </w:rPr>
      </w:r>
    </w:p>
    <w:p>
      <w:pPr>
        <w:pStyle w:val="Normal"/>
        <w:spacing w:lineRule="auto" w:line="276"/>
        <w:jc w:val="center"/>
        <w:rPr>
          <w:rFonts w:cs="Times New Roman"/>
          <w:b/>
          <w:b/>
          <w:color w:val="000000" w:themeColor="text1"/>
          <w:sz w:val="22"/>
          <w:lang w:val="lt-LT"/>
        </w:rPr>
      </w:pPr>
      <w:r>
        <w:rPr>
          <w:rFonts w:cs="Times New Roman"/>
          <w:b/>
          <w:bCs/>
          <w:color w:val="000000" w:themeColor="text1"/>
          <w:sz w:val="22"/>
          <w:lang w:val="lt-LT"/>
        </w:rPr>
        <w:t>PASIŪLYMAS</w:t>
      </w:r>
    </w:p>
    <w:p>
      <w:pPr>
        <w:pStyle w:val="Normal"/>
        <w:spacing w:lineRule="auto" w:line="276"/>
        <w:jc w:val="center"/>
        <w:rPr>
          <w:rFonts w:cs="Times New Roman"/>
          <w:b/>
          <w:b/>
          <w:color w:val="000000" w:themeColor="text1"/>
          <w:sz w:val="22"/>
          <w:lang w:val="lt-LT"/>
        </w:rPr>
      </w:pPr>
      <w:r>
        <w:rPr>
          <w:rFonts w:cs="Times New Roman"/>
          <w:b/>
          <w:color w:val="000000" w:themeColor="text1"/>
          <w:sz w:val="22"/>
          <w:lang w:val="lt-LT"/>
        </w:rPr>
        <w:t xml:space="preserve">DĖL </w:t>
      </w:r>
      <w:r>
        <w:rPr>
          <w:rFonts w:eastAsia="0" w:cs="Times New Roman"/>
          <w:b/>
          <w:bCs/>
          <w:color w:val="auto"/>
          <w:kern w:val="2"/>
          <w:sz w:val="22"/>
          <w:szCs w:val="22"/>
          <w:lang w:val="lt-LT" w:eastAsia="zh-CN" w:bidi="hi-IN"/>
        </w:rPr>
        <w:t xml:space="preserve">TARNYBINĖS TRANSPORTO PRIEMONĖS </w:t>
      </w:r>
      <w:r>
        <w:rPr>
          <w:rFonts w:eastAsia="Calibri" w:cs="Times New Roman"/>
          <w:b/>
          <w:color w:val="000000" w:themeColor="text1"/>
          <w:sz w:val="22"/>
          <w:szCs w:val="22"/>
          <w:lang w:val="lt-LT"/>
        </w:rPr>
        <w:t>(</w:t>
      </w:r>
      <w:r>
        <w:rPr>
          <w:rFonts w:cs="Times New Roman"/>
          <w:b/>
          <w:caps/>
          <w:color w:val="000000" w:themeColor="text1"/>
          <w:sz w:val="22"/>
          <w:szCs w:val="22"/>
          <w:lang w:val="lt-LT"/>
        </w:rPr>
        <w:t xml:space="preserve">MIKROAUTOBUSO) </w:t>
      </w:r>
      <w:r>
        <w:rPr>
          <w:rFonts w:cs="Times New Roman"/>
          <w:b/>
          <w:color w:val="000000" w:themeColor="text1"/>
          <w:sz w:val="22"/>
          <w:lang w:val="lt-LT"/>
        </w:rPr>
        <w:t>PIRKIMO</w:t>
      </w:r>
    </w:p>
    <w:p>
      <w:pPr>
        <w:pStyle w:val="Normal"/>
        <w:widowControl w:val="false"/>
        <w:spacing w:before="0" w:after="0"/>
        <w:jc w:val="center"/>
        <w:textAlignment w:val="baseline"/>
        <w:rPr/>
      </w:pPr>
      <w:r>
        <w:rPr>
          <w:rFonts w:eastAsia="Calibri" w:cs="Times New Roman"/>
          <w:color w:val="000000" w:themeColor="text1"/>
          <w:sz w:val="22"/>
          <w:lang w:val="lt-LT" w:eastAsia="lt-LT"/>
        </w:rPr>
        <w:t>______Nr.______</w:t>
      </w:r>
    </w:p>
    <w:p>
      <w:pPr>
        <w:pStyle w:val="Normal"/>
        <w:widowControl w:val="false"/>
        <w:spacing w:before="0" w:after="0"/>
        <w:jc w:val="center"/>
        <w:textAlignment w:val="baseline"/>
        <w:rPr/>
      </w:pPr>
      <w:r>
        <w:rPr>
          <w:rFonts w:eastAsia="Calibri" w:cs="Times New Roman"/>
          <w:color w:val="000000" w:themeColor="text1"/>
          <w:sz w:val="22"/>
          <w:lang w:val="lt-LT" w:eastAsia="lt-LT"/>
        </w:rPr>
        <w:t>(Data)</w:t>
      </w:r>
    </w:p>
    <w:p>
      <w:pPr>
        <w:pStyle w:val="Normal"/>
        <w:widowControl w:val="false"/>
        <w:spacing w:before="0" w:after="0"/>
        <w:jc w:val="center"/>
        <w:textAlignment w:val="baseline"/>
        <w:rPr>
          <w:rFonts w:eastAsia="Calibri" w:cs="Times New Roman"/>
          <w:color w:val="000000" w:themeColor="text1"/>
          <w:sz w:val="22"/>
          <w:lang w:val="lt-LT" w:eastAsia="lt-LT"/>
        </w:rPr>
      </w:pPr>
      <w:r>
        <w:rPr>
          <w:rFonts w:eastAsia="Calibri" w:cs="Times New Roman"/>
          <w:color w:val="000000" w:themeColor="text1"/>
          <w:sz w:val="22"/>
          <w:lang w:val="lt-LT" w:eastAsia="lt-LT"/>
        </w:rPr>
      </w:r>
    </w:p>
    <w:p>
      <w:pPr>
        <w:pStyle w:val="Normal"/>
        <w:widowControl w:val="false"/>
        <w:numPr>
          <w:ilvl w:val="0"/>
          <w:numId w:val="2"/>
        </w:numPr>
        <w:spacing w:before="0" w:after="150"/>
        <w:jc w:val="left"/>
        <w:textAlignment w:val="baseline"/>
        <w:rPr>
          <w:rFonts w:eastAsia="Calibri" w:cs="Times New Roman"/>
          <w:b/>
          <w:b/>
          <w:bCs/>
          <w:color w:val="000000" w:themeColor="text1"/>
          <w:sz w:val="22"/>
          <w:lang w:val="lt-LT" w:eastAsia="lt-LT"/>
        </w:rPr>
      </w:pPr>
      <w:bookmarkStart w:id="0" w:name="_Toc329443224"/>
      <w:r>
        <w:rPr>
          <w:rFonts w:eastAsia="Calibri" w:cs="Times New Roman"/>
          <w:b/>
          <w:bCs/>
          <w:color w:val="000000" w:themeColor="text1"/>
          <w:sz w:val="22"/>
          <w:lang w:val="lt-LT" w:eastAsia="lt-LT"/>
        </w:rPr>
        <w:t>I</w:t>
      </w:r>
      <w:bookmarkEnd w:id="0"/>
      <w:r>
        <w:rPr>
          <w:rFonts w:eastAsia="Calibri" w:cs="Times New Roman"/>
          <w:b/>
          <w:bCs/>
          <w:color w:val="000000" w:themeColor="text1"/>
          <w:sz w:val="22"/>
          <w:lang w:val="lt-LT" w:eastAsia="lt-LT"/>
        </w:rPr>
        <w:t>nformacija apie tiekėją</w:t>
      </w:r>
    </w:p>
    <w:tbl>
      <w:tblPr>
        <w:tblW w:w="10311" w:type="dxa"/>
        <w:jc w:val="left"/>
        <w:tblInd w:w="-100" w:type="dxa"/>
        <w:tblLayout w:type="fixed"/>
        <w:tblCellMar>
          <w:top w:w="0" w:type="dxa"/>
          <w:left w:w="5" w:type="dxa"/>
          <w:bottom w:w="0" w:type="dxa"/>
          <w:right w:w="98" w:type="dxa"/>
        </w:tblCellMar>
        <w:tblLook w:firstRow="0" w:noVBand="0" w:lastRow="0" w:firstColumn="0" w:lastColumn="0" w:noHBand="0" w:val="0000"/>
      </w:tblPr>
      <w:tblGrid>
        <w:gridCol w:w="5071"/>
        <w:gridCol w:w="5239"/>
      </w:tblGrid>
      <w:tr>
        <w:trPr/>
        <w:tc>
          <w:tcPr>
            <w:tcW w:w="5071"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rPr>
                <w:rFonts w:eastAsia="Times New Roman" w:cs="Times New Roman"/>
                <w:color w:val="000000" w:themeColor="text1"/>
                <w:sz w:val="22"/>
                <w:lang w:val="lt-LT" w:eastAsia="lt-LT"/>
              </w:rPr>
            </w:pPr>
            <w:r>
              <w:rPr>
                <w:rFonts w:eastAsia="Times New Roman" w:cs="Times New Roman"/>
                <w:color w:val="000000" w:themeColor="text1"/>
                <w:sz w:val="22"/>
                <w:lang w:val="lt-LT" w:eastAsia="lt-LT"/>
              </w:rPr>
              <w:t>Tiekėjo pavadinimas</w:t>
            </w:r>
          </w:p>
          <w:p>
            <w:pPr>
              <w:pStyle w:val="Normal"/>
              <w:keepNext w:val="true"/>
              <w:keepLines/>
              <w:widowControl w:val="false"/>
              <w:spacing w:before="0" w:after="0"/>
              <w:rPr>
                <w:rFonts w:eastAsia="Times New Roman" w:cs="Times New Roman"/>
                <w:i/>
                <w:i/>
                <w:color w:val="000000" w:themeColor="text1"/>
                <w:sz w:val="22"/>
                <w:lang w:val="lt-LT" w:eastAsia="lt-LT"/>
              </w:rPr>
            </w:pPr>
            <w:r>
              <w:rPr>
                <w:rFonts w:eastAsia="Times New Roman" w:cs="Times New Roman"/>
                <w:color w:val="000000" w:themeColor="text1"/>
                <w:sz w:val="22"/>
                <w:lang w:val="lt-LT" w:eastAsia="lt-LT"/>
              </w:rPr>
              <w:t>(</w:t>
            </w:r>
            <w:r>
              <w:rPr>
                <w:rFonts w:eastAsia="Times New Roman" w:cs="Times New Roman"/>
                <w:i/>
                <w:color w:val="000000" w:themeColor="text1"/>
                <w:sz w:val="22"/>
                <w:lang w:val="lt-LT" w:eastAsia="lt-LT"/>
              </w:rPr>
              <w:t>jei tai ūkio subjektų grupė, nurodyti: - jungtinės veiklos sutarties pagrindu veikianti ūkio subjektų grupė, sudaryta iš (nurodyti, nurodyti visų šių subjektų pavadinimus ir atsakingąjį partnerį)</w:t>
            </w:r>
          </w:p>
          <w:p>
            <w:pPr>
              <w:pStyle w:val="Normal"/>
              <w:keepNext w:val="true"/>
              <w:keepLines/>
              <w:widowControl w:val="false"/>
              <w:spacing w:before="0" w:after="0"/>
              <w:rPr>
                <w:rFonts w:eastAsia="Times New Roman" w:cs="Times New Roman"/>
                <w:i/>
                <w:i/>
                <w:color w:val="000000" w:themeColor="text1"/>
                <w:sz w:val="22"/>
                <w:lang w:val="lt-LT" w:eastAsia="lt-LT"/>
              </w:rPr>
            </w:pPr>
            <w:r>
              <w:rPr>
                <w:rFonts w:eastAsia="Times New Roman" w:cs="Times New Roman"/>
                <w:i/>
                <w:color w:val="000000" w:themeColor="text1"/>
                <w:sz w:val="22"/>
                <w:lang w:val="lt-LT" w:eastAsia="lt-LT"/>
              </w:rPr>
            </w:r>
          </w:p>
          <w:p>
            <w:pPr>
              <w:pStyle w:val="Normal"/>
              <w:widowControl w:val="false"/>
              <w:spacing w:before="0" w:after="0"/>
              <w:rPr>
                <w:rFonts w:eastAsia="Times New Roman" w:cs="Times New Roman"/>
                <w:color w:val="000000" w:themeColor="text1"/>
                <w:sz w:val="22"/>
                <w:lang w:val="lt-LT" w:eastAsia="lt-LT"/>
              </w:rPr>
            </w:pPr>
            <w:r>
              <w:rPr>
                <w:rFonts w:cs="Times New Roman"/>
                <w:color w:val="000000" w:themeColor="text1"/>
                <w:sz w:val="22"/>
                <w:lang w:val="lt-LT"/>
              </w:rPr>
              <w:t>Jei pasiūlymas teikiamas kelioms dalims ir jų dalyviai skiriasi,  informacija apie dalyvius pateikiama kiekvienai pirkimo objekto daliai atskirai:</w:t>
            </w:r>
          </w:p>
        </w:tc>
        <w:tc>
          <w:tcPr>
            <w:tcW w:w="5239"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rPr>
                <w:rFonts w:eastAsia="Times New Roman" w:cs="Times New Roman"/>
                <w:color w:val="000000" w:themeColor="text1"/>
                <w:sz w:val="22"/>
                <w:lang w:val="lt-LT" w:eastAsia="lt-LT"/>
              </w:rPr>
            </w:pPr>
            <w:r>
              <w:rPr>
                <w:rFonts w:eastAsia="Times New Roman" w:cs="Times New Roman"/>
                <w:color w:val="000000" w:themeColor="text1"/>
                <w:sz w:val="22"/>
                <w:lang w:val="lt-LT" w:eastAsia="lt-LT"/>
              </w:rPr>
            </w:r>
          </w:p>
          <w:p>
            <w:pPr>
              <w:pStyle w:val="Normal"/>
              <w:widowControl w:val="false"/>
              <w:spacing w:before="0" w:after="0"/>
              <w:rPr>
                <w:rFonts w:eastAsia="Times New Roman" w:cs="Times New Roman"/>
                <w:color w:val="000000" w:themeColor="text1"/>
                <w:sz w:val="22"/>
                <w:lang w:val="lt-LT" w:eastAsia="lt-LT"/>
              </w:rPr>
            </w:pPr>
            <w:r>
              <w:rPr>
                <w:rFonts w:eastAsia="Times New Roman" w:cs="Times New Roman"/>
                <w:color w:val="000000" w:themeColor="text1"/>
                <w:sz w:val="22"/>
                <w:lang w:val="lt-LT" w:eastAsia="lt-LT"/>
              </w:rPr>
            </w:r>
          </w:p>
        </w:tc>
      </w:tr>
      <w:tr>
        <w:trPr/>
        <w:tc>
          <w:tcPr>
            <w:tcW w:w="5071"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rPr>
                <w:rFonts w:eastAsia="Times New Roman" w:cs="Times New Roman"/>
                <w:color w:val="000000" w:themeColor="text1"/>
                <w:sz w:val="22"/>
                <w:lang w:val="lt-LT" w:eastAsia="lt-LT"/>
              </w:rPr>
            </w:pPr>
            <w:r>
              <w:rPr>
                <w:rFonts w:eastAsia="Times New Roman" w:cs="Times New Roman"/>
                <w:color w:val="000000" w:themeColor="text1"/>
                <w:sz w:val="22"/>
                <w:lang w:val="lt-LT" w:eastAsia="lt-LT"/>
              </w:rPr>
              <w:t>Tiekėjo adresas (</w:t>
            </w:r>
            <w:r>
              <w:rPr>
                <w:rFonts w:eastAsia="Times New Roman" w:cs="Times New Roman"/>
                <w:i/>
                <w:color w:val="000000" w:themeColor="text1"/>
                <w:sz w:val="22"/>
                <w:lang w:val="lt-LT" w:eastAsia="lt-LT"/>
              </w:rPr>
              <w:t>jei tai ūkio subjektų grupė, nurodyti visų partnerių adresus)</w:t>
            </w:r>
          </w:p>
        </w:tc>
        <w:tc>
          <w:tcPr>
            <w:tcW w:w="5239"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rPr>
                <w:rFonts w:eastAsia="Times New Roman" w:cs="Times New Roman"/>
                <w:color w:val="000000" w:themeColor="text1"/>
                <w:sz w:val="22"/>
                <w:lang w:val="lt-LT" w:eastAsia="lt-LT"/>
              </w:rPr>
            </w:pPr>
            <w:r>
              <w:rPr>
                <w:rFonts w:eastAsia="Times New Roman" w:cs="Times New Roman"/>
                <w:color w:val="000000" w:themeColor="text1"/>
                <w:sz w:val="22"/>
                <w:lang w:val="lt-LT" w:eastAsia="lt-LT"/>
              </w:rPr>
            </w:r>
          </w:p>
          <w:p>
            <w:pPr>
              <w:pStyle w:val="Normal"/>
              <w:widowControl w:val="false"/>
              <w:spacing w:before="0" w:after="0"/>
              <w:rPr>
                <w:rFonts w:eastAsia="Times New Roman" w:cs="Times New Roman"/>
                <w:color w:val="000000" w:themeColor="text1"/>
                <w:sz w:val="22"/>
                <w:lang w:val="lt-LT" w:eastAsia="lt-LT"/>
              </w:rPr>
            </w:pPr>
            <w:r>
              <w:rPr>
                <w:rFonts w:eastAsia="Times New Roman" w:cs="Times New Roman"/>
                <w:color w:val="000000" w:themeColor="text1"/>
                <w:sz w:val="22"/>
                <w:lang w:val="lt-LT" w:eastAsia="lt-LT"/>
              </w:rPr>
            </w:r>
          </w:p>
        </w:tc>
      </w:tr>
      <w:tr>
        <w:trPr/>
        <w:tc>
          <w:tcPr>
            <w:tcW w:w="5071"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rPr>
                <w:rFonts w:eastAsia="Times New Roman" w:cs="Times New Roman"/>
                <w:color w:val="000000" w:themeColor="text1"/>
                <w:sz w:val="22"/>
                <w:lang w:val="lt-LT" w:eastAsia="lt-LT"/>
              </w:rPr>
            </w:pPr>
            <w:r>
              <w:rPr>
                <w:rFonts w:eastAsia="Times New Roman" w:cs="Times New Roman"/>
                <w:color w:val="000000" w:themeColor="text1"/>
                <w:sz w:val="22"/>
                <w:lang w:val="lt-LT" w:eastAsia="lt-LT"/>
              </w:rPr>
              <w:t>Už pasiūlymą atsakingo asmens vardas, pavardė</w:t>
            </w:r>
          </w:p>
        </w:tc>
        <w:tc>
          <w:tcPr>
            <w:tcW w:w="5239"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rPr>
                <w:rFonts w:eastAsia="Times New Roman" w:cs="Times New Roman"/>
                <w:color w:val="000000" w:themeColor="text1"/>
                <w:sz w:val="22"/>
                <w:lang w:val="lt-LT" w:eastAsia="lt-LT"/>
              </w:rPr>
            </w:pPr>
            <w:r>
              <w:rPr>
                <w:rFonts w:eastAsia="Times New Roman" w:cs="Times New Roman"/>
                <w:color w:val="000000" w:themeColor="text1"/>
                <w:sz w:val="22"/>
                <w:lang w:val="lt-LT" w:eastAsia="lt-LT"/>
              </w:rPr>
            </w:r>
          </w:p>
        </w:tc>
      </w:tr>
      <w:tr>
        <w:trPr>
          <w:trHeight w:val="428" w:hRule="atLeast"/>
        </w:trPr>
        <w:tc>
          <w:tcPr>
            <w:tcW w:w="5071"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rPr>
                <w:rFonts w:eastAsia="Times New Roman" w:cs="Times New Roman"/>
                <w:color w:val="000000" w:themeColor="text1"/>
                <w:sz w:val="22"/>
                <w:lang w:val="lt-LT" w:eastAsia="lt-LT"/>
              </w:rPr>
            </w:pPr>
            <w:r>
              <w:rPr>
                <w:rFonts w:eastAsia="Times New Roman" w:cs="Times New Roman"/>
                <w:color w:val="000000" w:themeColor="text1"/>
                <w:sz w:val="22"/>
                <w:lang w:val="lt-LT" w:eastAsia="lt-LT"/>
              </w:rPr>
              <w:t>Už pasiūlymą atsakingo asmens telefono numeris</w:t>
            </w:r>
          </w:p>
        </w:tc>
        <w:tc>
          <w:tcPr>
            <w:tcW w:w="5239"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rPr>
                <w:rFonts w:eastAsia="Times New Roman" w:cs="Times New Roman"/>
                <w:color w:val="000000" w:themeColor="text1"/>
                <w:sz w:val="22"/>
                <w:lang w:val="lt-LT" w:eastAsia="lt-LT"/>
              </w:rPr>
            </w:pPr>
            <w:r>
              <w:rPr>
                <w:rFonts w:eastAsia="Times New Roman" w:cs="Times New Roman"/>
                <w:color w:val="000000" w:themeColor="text1"/>
                <w:sz w:val="22"/>
                <w:lang w:val="lt-LT" w:eastAsia="lt-LT"/>
              </w:rPr>
            </w:r>
          </w:p>
        </w:tc>
      </w:tr>
      <w:tr>
        <w:trPr/>
        <w:tc>
          <w:tcPr>
            <w:tcW w:w="5071"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rPr>
                <w:rFonts w:eastAsia="Times New Roman" w:cs="Times New Roman"/>
                <w:color w:val="000000" w:themeColor="text1"/>
                <w:sz w:val="22"/>
                <w:lang w:val="lt-LT" w:eastAsia="lt-LT"/>
              </w:rPr>
            </w:pPr>
            <w:r>
              <w:rPr>
                <w:rFonts w:eastAsia="Times New Roman" w:cs="Times New Roman"/>
                <w:color w:val="000000" w:themeColor="text1"/>
                <w:sz w:val="22"/>
                <w:lang w:val="lt-LT" w:eastAsia="lt-LT"/>
              </w:rPr>
              <w:t>Už pasiūlymą atsakingo asmens el. pašto adresas</w:t>
            </w:r>
          </w:p>
        </w:tc>
        <w:tc>
          <w:tcPr>
            <w:tcW w:w="5239"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rPr>
                <w:rFonts w:eastAsia="Times New Roman" w:cs="Times New Roman"/>
                <w:color w:val="000000" w:themeColor="text1"/>
                <w:sz w:val="22"/>
                <w:lang w:val="lt-LT" w:eastAsia="lt-LT"/>
              </w:rPr>
            </w:pPr>
            <w:r>
              <w:rPr>
                <w:rFonts w:eastAsia="Times New Roman" w:cs="Times New Roman"/>
                <w:color w:val="000000" w:themeColor="text1"/>
                <w:sz w:val="22"/>
                <w:lang w:val="lt-LT" w:eastAsia="lt-LT"/>
              </w:rPr>
            </w:r>
          </w:p>
        </w:tc>
      </w:tr>
    </w:tbl>
    <w:p>
      <w:pPr>
        <w:pStyle w:val="Normal"/>
        <w:spacing w:before="0" w:after="0"/>
        <w:rPr>
          <w:rFonts w:cs="Times New Roman"/>
          <w:b/>
          <w:b/>
          <w:bCs/>
          <w:color w:val="000000" w:themeColor="text1"/>
          <w:sz w:val="22"/>
          <w:lang w:val="lt-LT"/>
        </w:rPr>
      </w:pPr>
      <w:r>
        <w:rPr>
          <w:rFonts w:cs="Times New Roman"/>
          <w:b/>
          <w:bCs/>
          <w:color w:val="000000" w:themeColor="text1"/>
          <w:sz w:val="22"/>
          <w:lang w:val="lt-LT"/>
        </w:rPr>
      </w:r>
    </w:p>
    <w:p>
      <w:pPr>
        <w:pStyle w:val="Normal"/>
        <w:spacing w:before="0" w:after="0"/>
        <w:ind w:firstLine="567"/>
        <w:rPr>
          <w:rFonts w:cs="Times New Roman"/>
          <w:i/>
          <w:i/>
          <w:color w:val="000000" w:themeColor="text1"/>
          <w:spacing w:val="-4"/>
          <w:sz w:val="22"/>
          <w:lang w:val="lt-LT"/>
        </w:rPr>
      </w:pPr>
      <w:r>
        <w:rPr>
          <w:rFonts w:cs="Times New Roman"/>
          <w:i/>
          <w:color w:val="000000" w:themeColor="text1"/>
          <w:spacing w:val="-4"/>
          <w:sz w:val="22"/>
          <w:lang w:val="lt-LT"/>
        </w:rPr>
        <w:t>Pastaba. Pildoma, jei tiekėjas ketina pasitelkti subtiekėją (-us) ar subteikėją (-us)/</w:t>
      </w:r>
    </w:p>
    <w:tbl>
      <w:tblPr>
        <w:tblW w:w="10311" w:type="dxa"/>
        <w:jc w:val="left"/>
        <w:tblInd w:w="-100" w:type="dxa"/>
        <w:tblLayout w:type="fixed"/>
        <w:tblCellMar>
          <w:top w:w="0" w:type="dxa"/>
          <w:left w:w="5" w:type="dxa"/>
          <w:bottom w:w="0" w:type="dxa"/>
          <w:right w:w="98" w:type="dxa"/>
        </w:tblCellMar>
        <w:tblLook w:firstRow="1" w:noVBand="1" w:lastRow="0" w:firstColumn="1" w:lastColumn="0" w:noHBand="0" w:val="04a0"/>
      </w:tblPr>
      <w:tblGrid>
        <w:gridCol w:w="6487"/>
        <w:gridCol w:w="3823"/>
      </w:tblGrid>
      <w:tr>
        <w:trPr/>
        <w:tc>
          <w:tcPr>
            <w:tcW w:w="648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jc w:val="left"/>
              <w:rPr>
                <w:rFonts w:cs="Times New Roman"/>
                <w:i/>
                <w:i/>
                <w:color w:val="000000" w:themeColor="text1"/>
                <w:spacing w:val="-6"/>
                <w:sz w:val="22"/>
                <w:lang w:val="lt-LT"/>
              </w:rPr>
            </w:pPr>
            <w:r>
              <w:rPr>
                <w:rFonts w:cs="Times New Roman"/>
                <w:color w:val="000000" w:themeColor="text1"/>
                <w:spacing w:val="-6"/>
                <w:sz w:val="22"/>
                <w:lang w:val="lt-LT"/>
              </w:rPr>
              <w:t>Subtiekėjo (-ų) ar subteikėjo (-ų) pavadinimas (-ai)</w:t>
            </w:r>
          </w:p>
        </w:tc>
        <w:tc>
          <w:tcPr>
            <w:tcW w:w="382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rPr>
                <w:rFonts w:cs="Times New Roman"/>
                <w:color w:val="000000" w:themeColor="text1"/>
                <w:sz w:val="22"/>
                <w:lang w:val="lt-LT"/>
              </w:rPr>
            </w:pPr>
            <w:r>
              <w:rPr>
                <w:rFonts w:cs="Times New Roman"/>
                <w:color w:val="000000" w:themeColor="text1"/>
                <w:sz w:val="22"/>
                <w:lang w:val="lt-LT"/>
              </w:rPr>
            </w:r>
          </w:p>
        </w:tc>
      </w:tr>
      <w:tr>
        <w:trPr/>
        <w:tc>
          <w:tcPr>
            <w:tcW w:w="648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jc w:val="left"/>
              <w:rPr>
                <w:rFonts w:cs="Times New Roman"/>
                <w:color w:val="000000" w:themeColor="text1"/>
                <w:sz w:val="22"/>
                <w:lang w:val="lt-LT"/>
              </w:rPr>
            </w:pPr>
            <w:r>
              <w:rPr>
                <w:rFonts w:cs="Times New Roman"/>
                <w:color w:val="000000" w:themeColor="text1"/>
                <w:sz w:val="22"/>
                <w:lang w:val="lt-LT"/>
              </w:rPr>
              <w:t>Subtiekėjo (-ų) ar subteikėjo (-ų) adresas (-ai)</w:t>
            </w:r>
          </w:p>
        </w:tc>
        <w:tc>
          <w:tcPr>
            <w:tcW w:w="382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rPr>
                <w:rFonts w:cs="Times New Roman"/>
                <w:color w:val="000000" w:themeColor="text1"/>
                <w:sz w:val="22"/>
                <w:lang w:val="lt-LT"/>
              </w:rPr>
            </w:pPr>
            <w:r>
              <w:rPr>
                <w:rFonts w:cs="Times New Roman"/>
                <w:color w:val="000000" w:themeColor="text1"/>
                <w:sz w:val="22"/>
                <w:lang w:val="lt-LT"/>
              </w:rPr>
            </w:r>
          </w:p>
        </w:tc>
      </w:tr>
      <w:tr>
        <w:trPr/>
        <w:tc>
          <w:tcPr>
            <w:tcW w:w="648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jc w:val="left"/>
              <w:rPr>
                <w:rFonts w:cs="Times New Roman"/>
                <w:color w:val="000000" w:themeColor="text1"/>
                <w:sz w:val="22"/>
                <w:lang w:val="lt-LT"/>
              </w:rPr>
            </w:pPr>
            <w:r>
              <w:rPr>
                <w:rFonts w:cs="Times New Roman"/>
                <w:color w:val="000000" w:themeColor="text1"/>
                <w:sz w:val="22"/>
                <w:lang w:val="lt-LT"/>
              </w:rPr>
              <w:t>Įsipareigojimų dalis (procentais), kuriai ketinama pasitelkti Subtiekėją (-us) ar subteikėją (-us)</w:t>
            </w:r>
          </w:p>
        </w:tc>
        <w:tc>
          <w:tcPr>
            <w:tcW w:w="382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0"/>
              <w:rPr>
                <w:rFonts w:cs="Times New Roman"/>
                <w:color w:val="000000" w:themeColor="text1"/>
                <w:sz w:val="22"/>
                <w:lang w:val="lt-LT"/>
              </w:rPr>
            </w:pPr>
            <w:r>
              <w:rPr>
                <w:rFonts w:cs="Times New Roman"/>
                <w:color w:val="000000" w:themeColor="text1"/>
                <w:sz w:val="22"/>
                <w:lang w:val="lt-LT"/>
              </w:rPr>
            </w:r>
          </w:p>
        </w:tc>
      </w:tr>
    </w:tbl>
    <w:p>
      <w:pPr>
        <w:pStyle w:val="Normal"/>
        <w:spacing w:before="0" w:after="0"/>
        <w:rPr>
          <w:rFonts w:cs="Times New Roman"/>
          <w:b/>
          <w:b/>
          <w:bCs/>
          <w:color w:val="000000" w:themeColor="text1"/>
          <w:sz w:val="22"/>
          <w:lang w:val="lt-LT"/>
        </w:rPr>
      </w:pPr>
      <w:r>
        <w:rPr>
          <w:rFonts w:cs="Times New Roman"/>
          <w:b/>
          <w:bCs/>
          <w:color w:val="000000" w:themeColor="text1"/>
          <w:sz w:val="22"/>
          <w:lang w:val="lt-LT"/>
        </w:rPr>
      </w:r>
    </w:p>
    <w:p>
      <w:pPr>
        <w:pStyle w:val="Normal"/>
        <w:spacing w:before="0" w:after="0"/>
        <w:ind w:firstLine="426"/>
        <w:rPr>
          <w:strike/>
          <w:shd w:fill="FFFF00" w:val="clear"/>
        </w:rPr>
      </w:pPr>
      <w:r>
        <w:rPr>
          <w:strike/>
          <w:shd w:fill="FFFF00" w:val="clear"/>
        </w:rPr>
      </w:r>
    </w:p>
    <w:p>
      <w:pPr>
        <w:pStyle w:val="Normal"/>
        <w:spacing w:before="0" w:after="0"/>
        <w:ind w:firstLine="432"/>
        <w:contextualSpacing/>
        <w:rPr>
          <w:rFonts w:eastAsia="Calibri" w:cs="Times New Roman"/>
          <w:b/>
          <w:b/>
          <w:bCs/>
          <w:color w:val="000000" w:themeColor="text1"/>
          <w:sz w:val="22"/>
          <w:lang w:val="lt-LT"/>
        </w:rPr>
      </w:pPr>
      <w:r>
        <w:rPr>
          <w:rFonts w:eastAsia="Calibri" w:cs="Times New Roman"/>
          <w:b/>
          <w:bCs/>
          <w:color w:val="000000" w:themeColor="text1"/>
          <w:sz w:val="22"/>
          <w:lang w:val="lt-LT"/>
        </w:rPr>
        <w:t xml:space="preserve">2. Pasiūlymo kaina: </w:t>
      </w:r>
    </w:p>
    <w:p>
      <w:pPr>
        <w:pStyle w:val="Normal"/>
        <w:widowControl w:val="false"/>
        <w:spacing w:lineRule="atLeast" w:line="20" w:before="0" w:after="200"/>
        <w:ind w:firstLine="432"/>
        <w:contextualSpacing/>
        <w:rPr>
          <w:rFonts w:eastAsia="Calibri" w:cs="Times New Roman"/>
          <w:bCs/>
          <w:iCs/>
          <w:color w:val="000000" w:themeColor="text1"/>
          <w:sz w:val="22"/>
          <w:lang w:val="lt-LT"/>
        </w:rPr>
      </w:pPr>
      <w:r>
        <w:rPr>
          <w:rFonts w:eastAsia="Calibri" w:cs="Times New Roman"/>
          <w:bCs/>
          <w:iCs/>
          <w:color w:val="000000" w:themeColor="text1"/>
          <w:sz w:val="22"/>
          <w:lang w:val="lt-LT"/>
        </w:rPr>
        <w:t>2.1. Pasiūlyme kaina nurodoma eurais</w:t>
      </w:r>
      <w:r>
        <w:rPr>
          <w:rFonts w:eastAsia="Calibri" w:cs="Times New Roman"/>
          <w:color w:val="000000" w:themeColor="text1"/>
          <w:sz w:val="22"/>
          <w:lang w:val="lt-LT"/>
        </w:rPr>
        <w:t>.</w:t>
      </w:r>
      <w:r>
        <w:rPr>
          <w:rFonts w:eastAsia="Calibri" w:cs="Times New Roman"/>
          <w:bCs/>
          <w:iCs/>
          <w:color w:val="000000" w:themeColor="text1"/>
          <w:sz w:val="22"/>
          <w:lang w:val="lt-LT"/>
        </w:rPr>
        <w:t xml:space="preserve"> Jeigu pasiūlymuose kainos nurodytos užsienio valiuta, jos turės būti perskaičiuojamos į eurus </w:t>
      </w:r>
      <w:r>
        <w:rPr>
          <w:rFonts w:eastAsia="Calibri" w:cs="Times New Roman"/>
          <w:color w:val="000000" w:themeColor="text1"/>
          <w:sz w:val="22"/>
          <w:lang w:val="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eastAsia="Calibri" w:cs="Times New Roman"/>
          <w:bCs/>
          <w:iCs/>
          <w:color w:val="000000" w:themeColor="text1"/>
          <w:sz w:val="22"/>
          <w:lang w:val="lt-LT"/>
        </w:rPr>
        <w:t>.</w:t>
      </w:r>
    </w:p>
    <w:p>
      <w:pPr>
        <w:pStyle w:val="Normal"/>
        <w:widowControl w:val="false"/>
        <w:spacing w:lineRule="auto" w:line="259" w:before="0" w:after="200"/>
        <w:ind w:firstLine="432"/>
        <w:contextualSpacing/>
        <w:rPr>
          <w:color w:themeColor="text1"/>
          <w:shd w:fill="auto" w:val="clear"/>
        </w:rPr>
      </w:pPr>
      <w:r>
        <w:rPr>
          <w:rFonts w:eastAsia="Calibri" w:cs="Times New Roman"/>
          <w:bCs/>
          <w:iCs/>
          <w:color w:val="000000" w:themeColor="text1"/>
          <w:sz w:val="22"/>
          <w:shd w:fill="auto" w:val="clear"/>
          <w:lang w:val="lt-LT"/>
        </w:rPr>
        <w:t xml:space="preserve">2.2. Apskaičiuojant kainą, turi būti atsižvelgta į visą pirkimo dokumentuose nurodytą pirkimo objekto apimtį ir reikalavimus, kainos sudėtines dalis ir pan. PVM nurodomas atskirai. </w:t>
      </w:r>
      <w:r>
        <w:rPr>
          <w:rFonts w:eastAsia="Calibri" w:cs="Times New Roman"/>
          <w:bCs/>
          <w:color w:val="000000" w:themeColor="text1"/>
          <w:sz w:val="22"/>
          <w:shd w:fill="auto" w:val="clear"/>
          <w:lang w:val="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Pr>
          <w:rFonts w:eastAsia="Calibri" w:cs="Times New Roman"/>
          <w:bCs/>
          <w:iCs/>
          <w:color w:val="000000" w:themeColor="text1"/>
          <w:sz w:val="22"/>
          <w:shd w:fill="auto" w:val="clear"/>
          <w:lang w:val="lt-LT"/>
        </w:rPr>
        <w:t xml:space="preserve">kainos </w:t>
      </w:r>
      <w:r>
        <w:rPr>
          <w:rFonts w:eastAsia="Calibri" w:cs="Times New Roman"/>
          <w:bCs/>
          <w:color w:val="000000" w:themeColor="text1"/>
          <w:sz w:val="22"/>
          <w:shd w:fill="auto" w:val="clear"/>
          <w:lang w:val="lt-LT"/>
        </w:rPr>
        <w:t xml:space="preserve">bus vertinamos ir lyginamos su visais mokesčiais, įskaitant PVM. </w:t>
      </w:r>
      <w:r>
        <w:rPr>
          <w:rFonts w:eastAsia="Calibri" w:cs="Times New Roman"/>
          <w:color w:val="000000" w:themeColor="text1"/>
          <w:sz w:val="22"/>
          <w:shd w:fill="auto" w:val="clear"/>
          <w:lang w:val="lt-LT"/>
        </w:rPr>
        <w:t xml:space="preserve">Tuo atveju, kai mokesčius reguliuojančių įstatymų ir jų įgyvendinamųjų teisės aktų nustatyta tvarka Pirkimo vykdytojas pats turi sumokėti PVM į valstybės biudžetą už įsigytą pirkimo objektą, šis mokestis įskaičiuojamas į pasiūlymo </w:t>
      </w:r>
      <w:r>
        <w:rPr>
          <w:rFonts w:eastAsia="Calibri" w:cs="Times New Roman"/>
          <w:iCs/>
          <w:color w:val="000000" w:themeColor="text1"/>
          <w:sz w:val="22"/>
          <w:shd w:fill="auto" w:val="clear"/>
          <w:lang w:val="lt-LT"/>
        </w:rPr>
        <w:t>kainą (jeigu tiekėjas jo neįskaičiavo pateikiant pasiūlymą, palyginimo tikslais įskaičiuoja pats Pirkimo vykdytojas)</w:t>
      </w:r>
      <w:r>
        <w:rPr>
          <w:rFonts w:eastAsia="Calibri" w:cs="Times New Roman"/>
          <w:color w:val="000000" w:themeColor="text1"/>
          <w:sz w:val="22"/>
          <w:shd w:fill="auto" w:val="clear"/>
          <w:lang w:val="lt-LT"/>
        </w:rPr>
        <w:t xml:space="preserve">. Į pasiūlymo </w:t>
      </w:r>
      <w:r>
        <w:rPr>
          <w:rFonts w:eastAsia="Calibri" w:cs="Times New Roman"/>
          <w:bCs/>
          <w:iCs/>
          <w:color w:val="000000" w:themeColor="text1"/>
          <w:sz w:val="22"/>
          <w:shd w:fill="auto" w:val="clear"/>
          <w:lang w:val="lt-LT"/>
        </w:rPr>
        <w:t xml:space="preserve">kainą privalo būti </w:t>
      </w:r>
      <w:r>
        <w:rPr>
          <w:rFonts w:eastAsia="Arial Unicode MS" w:cs="Times New Roman"/>
          <w:color w:val="000000" w:themeColor="text1"/>
          <w:sz w:val="22"/>
          <w:shd w:fill="auto" w:val="clear"/>
          <w:lang w:val="lt-LT"/>
        </w:rPr>
        <w:t>įskaičiuoti visi mokesčiai bei visos</w:t>
      </w:r>
      <w:r>
        <w:rPr>
          <w:rFonts w:eastAsia="Calibri" w:cs="Times New Roman"/>
          <w:b/>
          <w:color w:val="000000" w:themeColor="text1"/>
          <w:sz w:val="22"/>
          <w:shd w:fill="auto" w:val="clear"/>
          <w:lang w:val="lt-LT"/>
        </w:rPr>
        <w:t xml:space="preserve"> </w:t>
      </w:r>
      <w:r>
        <w:rPr>
          <w:rFonts w:eastAsia="Calibri" w:cs="Times New Roman"/>
          <w:color w:val="000000" w:themeColor="text1"/>
          <w:sz w:val="22"/>
          <w:shd w:fill="auto" w:val="clear"/>
          <w:lang w:val="lt-LT"/>
        </w:rPr>
        <w:t>kitos Tiekėjo patirtos ir (ar) galimos patirti tiesioginės ir netiesioginės išlaidos ir mokesčiai</w:t>
      </w:r>
      <w:r>
        <w:rPr>
          <w:rFonts w:eastAsia="Arial Unicode MS" w:cs="Times New Roman"/>
          <w:color w:val="000000" w:themeColor="text1"/>
          <w:sz w:val="22"/>
          <w:shd w:fill="auto" w:val="clear"/>
          <w:lang w:val="lt-LT"/>
        </w:rPr>
        <w:t>, susiję su) paslaugų teikimu.</w:t>
      </w:r>
    </w:p>
    <w:p>
      <w:pPr>
        <w:pStyle w:val="Normal"/>
        <w:widowControl w:val="false"/>
        <w:spacing w:lineRule="auto" w:line="259" w:before="0" w:after="200"/>
        <w:ind w:firstLine="432"/>
        <w:contextualSpacing/>
        <w:rPr>
          <w:rFonts w:eastAsia="Calibri" w:cs="Times New Roman"/>
          <w:smallCaps/>
          <w:color w:val="000000" w:themeColor="text1"/>
          <w:sz w:val="22"/>
          <w:lang w:val="lt-LT"/>
        </w:rPr>
      </w:pPr>
      <w:r>
        <w:rPr>
          <w:rFonts w:eastAsia="Calibri" w:cs="Times New Roman"/>
          <w:color w:val="000000" w:themeColor="text1"/>
          <w:sz w:val="22"/>
          <w:shd w:fill="auto" w:val="clear"/>
          <w:lang w:val="lt-LT"/>
        </w:rPr>
        <w:t xml:space="preserve">2.3. Jeigu pasiūlyme nurodyta </w:t>
      </w:r>
      <w:r>
        <w:rPr>
          <w:rFonts w:eastAsia="Calibri" w:cs="Times New Roman"/>
          <w:bCs/>
          <w:iCs/>
          <w:color w:val="000000" w:themeColor="text1"/>
          <w:sz w:val="22"/>
          <w:shd w:fill="auto" w:val="clear"/>
          <w:lang w:val="lt-LT"/>
        </w:rPr>
        <w:t>kaina</w:t>
      </w:r>
      <w:r>
        <w:rPr>
          <w:rFonts w:eastAsia="Calibri" w:cs="Times New Roman"/>
          <w:color w:val="000000" w:themeColor="text1"/>
          <w:sz w:val="22"/>
          <w:shd w:fill="auto" w:val="clear"/>
          <w:lang w:val="lt-LT"/>
        </w:rPr>
        <w:t>, išreikšta skaitmenimis,</w:t>
      </w:r>
      <w:r>
        <w:rPr>
          <w:rFonts w:eastAsia="Calibri" w:cs="Times New Roman"/>
          <w:color w:val="000000" w:themeColor="text1"/>
          <w:sz w:val="22"/>
          <w:lang w:val="lt-LT"/>
        </w:rPr>
        <w:t xml:space="preserve"> neatitinka </w:t>
      </w:r>
      <w:r>
        <w:rPr>
          <w:rFonts w:eastAsia="Calibri" w:cs="Times New Roman"/>
          <w:bCs/>
          <w:iCs/>
          <w:color w:val="000000" w:themeColor="text1"/>
          <w:sz w:val="22"/>
          <w:lang w:val="lt-LT"/>
        </w:rPr>
        <w:t>kainos</w:t>
      </w:r>
      <w:r>
        <w:rPr>
          <w:rFonts w:eastAsia="Calibri" w:cs="Times New Roman"/>
          <w:color w:val="000000" w:themeColor="text1"/>
          <w:sz w:val="22"/>
          <w:lang w:val="lt-LT"/>
        </w:rPr>
        <w:t xml:space="preserve">, nurodytos žodžiais, teisinga laikoma </w:t>
      </w:r>
      <w:r>
        <w:rPr>
          <w:rFonts w:eastAsia="Calibri" w:cs="Times New Roman"/>
          <w:bCs/>
          <w:iCs/>
          <w:color w:val="000000" w:themeColor="text1"/>
          <w:sz w:val="22"/>
          <w:lang w:val="lt-LT"/>
        </w:rPr>
        <w:t>kaina</w:t>
      </w:r>
      <w:r>
        <w:rPr>
          <w:rFonts w:eastAsia="Calibri" w:cs="Times New Roman"/>
          <w:color w:val="000000" w:themeColor="text1"/>
          <w:sz w:val="22"/>
          <w:lang w:val="lt-LT"/>
        </w:rPr>
        <w:t>, nurodytos žodžiais.</w:t>
      </w:r>
    </w:p>
    <w:p>
      <w:pPr>
        <w:pStyle w:val="Normal"/>
        <w:widowControl w:val="false"/>
        <w:spacing w:lineRule="auto" w:line="259" w:before="0" w:after="200"/>
        <w:ind w:firstLine="432"/>
        <w:contextualSpacing/>
        <w:rPr>
          <w:rFonts w:eastAsia="Calibri" w:cs="Times New Roman"/>
          <w:bCs/>
          <w:iCs/>
          <w:color w:val="000000" w:themeColor="text1"/>
          <w:sz w:val="22"/>
          <w:lang w:val="lt-LT"/>
        </w:rPr>
      </w:pPr>
      <w:r>
        <w:rPr>
          <w:rFonts w:eastAsia="Calibri" w:cs="Times New Roman"/>
          <w:smallCaps/>
          <w:color w:val="000000" w:themeColor="text1"/>
          <w:sz w:val="22"/>
          <w:lang w:val="lt-LT"/>
        </w:rPr>
        <w:t xml:space="preserve">2.4. </w:t>
      </w:r>
      <w:r>
        <w:rPr>
          <w:rFonts w:eastAsia="Calibri" w:cs="Times New Roman"/>
          <w:color w:val="000000" w:themeColor="text1"/>
          <w:sz w:val="22"/>
          <w:lang w:val="lt-LT"/>
        </w:rPr>
        <w:t>V</w:t>
      </w:r>
      <w:r>
        <w:rPr>
          <w:rFonts w:eastAsia="Calibri" w:cs="Times New Roman"/>
          <w:bCs/>
          <w:iCs/>
          <w:color w:val="000000" w:themeColor="text1"/>
          <w:sz w:val="22"/>
          <w:lang w:val="lt-LT"/>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pPr>
        <w:pStyle w:val="Normal"/>
        <w:widowControl w:val="false"/>
        <w:spacing w:lineRule="auto" w:line="259" w:before="0" w:after="200"/>
        <w:ind w:firstLine="432"/>
        <w:contextualSpacing/>
        <w:rPr>
          <w:rFonts w:eastAsia="Calibri" w:cs="Times New Roman"/>
          <w:bCs/>
          <w:iCs/>
          <w:color w:val="000000" w:themeColor="text1"/>
          <w:sz w:val="22"/>
          <w:lang w:val="lt-LT"/>
        </w:rPr>
      </w:pPr>
      <w:r>
        <w:rPr>
          <w:rFonts w:eastAsia="Calibri" w:cs="Times New Roman"/>
          <w:bCs/>
          <w:iCs/>
          <w:color w:val="000000" w:themeColor="text1"/>
          <w:sz w:val="22"/>
          <w:lang w:val="lt-LT"/>
        </w:rPr>
      </w:r>
    </w:p>
    <w:p>
      <w:pPr>
        <w:pStyle w:val="Normal"/>
        <w:widowControl w:val="false"/>
        <w:spacing w:lineRule="auto" w:line="259" w:before="0" w:after="200"/>
        <w:ind w:firstLine="432"/>
        <w:contextualSpacing/>
        <w:rPr>
          <w:b/>
          <w:b/>
          <w:bCs/>
        </w:rPr>
      </w:pPr>
      <w:r>
        <w:rPr>
          <w:rFonts w:eastAsia="Calibri" w:cs="Times New Roman"/>
          <w:b/>
          <w:bCs/>
          <w:smallCaps/>
          <w:sz w:val="22"/>
          <w:lang w:val="lt-LT"/>
        </w:rPr>
        <w:t xml:space="preserve">3. </w:t>
      </w:r>
      <w:r>
        <w:rPr>
          <w:rFonts w:eastAsia="Calibri" w:cs="Times New Roman"/>
          <w:b/>
          <w:bCs/>
          <w:iCs/>
          <w:sz w:val="22"/>
          <w:lang w:val="lt-LT"/>
        </w:rPr>
        <w:t>Siūloma tarnybinė transporto priemonė (mikroautobusas) 1 vnt., kuri atitinka visus pirkimo dokumentuose nustatytus reikalavimus ir sąlygas:</w:t>
      </w:r>
    </w:p>
    <w:tbl>
      <w:tblPr>
        <w:tblW w:w="10196" w:type="dxa"/>
        <w:jc w:val="left"/>
        <w:tblInd w:w="67" w:type="dxa"/>
        <w:tblLayout w:type="fixed"/>
        <w:tblCellMar>
          <w:top w:w="57" w:type="dxa"/>
          <w:left w:w="57" w:type="dxa"/>
          <w:bottom w:w="57" w:type="dxa"/>
          <w:right w:w="0" w:type="dxa"/>
        </w:tblCellMar>
        <w:tblLook w:firstRow="1" w:noVBand="1" w:lastRow="0" w:firstColumn="1" w:lastColumn="0" w:noHBand="0" w:val="04a0"/>
      </w:tblPr>
      <w:tblGrid>
        <w:gridCol w:w="591"/>
        <w:gridCol w:w="2764"/>
        <w:gridCol w:w="2653"/>
        <w:gridCol w:w="3027"/>
        <w:gridCol w:w="1161"/>
      </w:tblGrid>
      <w:tr>
        <w:trPr>
          <w:trHeight w:val="1402" w:hRule="atLeast"/>
        </w:trPr>
        <w:tc>
          <w:tcPr>
            <w:tcW w:w="591" w:type="dxa"/>
            <w:tcBorders>
              <w:top w:val="single" w:sz="8" w:space="0" w:color="000000"/>
              <w:left w:val="single" w:sz="8" w:space="0" w:color="000000"/>
              <w:bottom w:val="single" w:sz="8" w:space="0" w:color="000000"/>
            </w:tcBorders>
          </w:tcPr>
          <w:p>
            <w:pPr>
              <w:pStyle w:val="Normal"/>
              <w:widowControl w:val="false"/>
              <w:spacing w:before="0" w:after="0"/>
              <w:jc w:val="center"/>
              <w:rPr>
                <w:rFonts w:eastAsia="Times New Roman" w:cs="Times New Roman"/>
                <w:color w:val="000000" w:themeColor="text1"/>
                <w:sz w:val="20"/>
                <w:szCs w:val="20"/>
                <w:lang w:val="lt-LT"/>
              </w:rPr>
            </w:pPr>
            <w:r>
              <w:rPr>
                <w:rFonts w:eastAsia="Times New Roman" w:cs="Times New Roman"/>
                <w:b/>
                <w:bCs/>
                <w:color w:val="000000" w:themeColor="text1"/>
                <w:sz w:val="20"/>
                <w:szCs w:val="20"/>
                <w:lang w:val="lt-LT"/>
              </w:rPr>
              <w:t>Eil. Nr.</w:t>
            </w:r>
          </w:p>
        </w:tc>
        <w:tc>
          <w:tcPr>
            <w:tcW w:w="2764" w:type="dxa"/>
            <w:tcBorders>
              <w:top w:val="single" w:sz="8" w:space="0" w:color="000000"/>
              <w:left w:val="single" w:sz="8" w:space="0" w:color="000000"/>
              <w:bottom w:val="single" w:sz="8" w:space="0" w:color="000000"/>
            </w:tcBorders>
          </w:tcPr>
          <w:p>
            <w:pPr>
              <w:pStyle w:val="Normal"/>
              <w:widowControl w:val="false"/>
              <w:spacing w:before="0" w:after="0"/>
              <w:jc w:val="center"/>
              <w:rPr>
                <w:rFonts w:eastAsia="Times New Roman" w:cs="Times New Roman"/>
                <w:color w:val="000000" w:themeColor="text1"/>
                <w:sz w:val="20"/>
                <w:szCs w:val="20"/>
                <w:lang w:val="lt-LT"/>
              </w:rPr>
            </w:pPr>
            <w:r>
              <w:rPr>
                <w:rFonts w:eastAsia="Times New Roman" w:cs="Times New Roman"/>
                <w:b/>
                <w:bCs/>
                <w:color w:val="000000" w:themeColor="text1"/>
                <w:sz w:val="20"/>
                <w:szCs w:val="20"/>
                <w:lang w:val="lt-LT"/>
              </w:rPr>
              <w:t>Prekių pav</w:t>
            </w:r>
            <w:bookmarkStart w:id="1" w:name="_GoBack"/>
            <w:bookmarkEnd w:id="1"/>
            <w:r>
              <w:rPr>
                <w:rFonts w:eastAsia="Times New Roman" w:cs="Times New Roman"/>
                <w:b/>
                <w:bCs/>
                <w:color w:val="000000" w:themeColor="text1"/>
                <w:sz w:val="20"/>
                <w:szCs w:val="20"/>
                <w:lang w:val="lt-LT"/>
              </w:rPr>
              <w:t>adinimas</w:t>
            </w:r>
          </w:p>
        </w:tc>
        <w:tc>
          <w:tcPr>
            <w:tcW w:w="2653" w:type="dxa"/>
            <w:tcBorders>
              <w:top w:val="single" w:sz="8" w:space="0" w:color="000000"/>
              <w:left w:val="single" w:sz="8" w:space="0" w:color="000000"/>
              <w:bottom w:val="single" w:sz="8" w:space="0" w:color="000000"/>
              <w:right w:val="single" w:sz="8" w:space="0" w:color="000000"/>
            </w:tcBorders>
          </w:tcPr>
          <w:p>
            <w:pPr>
              <w:pStyle w:val="Normal"/>
              <w:widowControl w:val="false"/>
              <w:spacing w:before="0" w:after="0"/>
              <w:jc w:val="center"/>
              <w:rPr>
                <w:b/>
                <w:b/>
                <w:color w:val="auto"/>
                <w:sz w:val="20"/>
                <w:szCs w:val="20"/>
                <w:lang w:val="lt-LT"/>
              </w:rPr>
            </w:pPr>
            <w:r>
              <w:rPr>
                <w:b/>
                <w:color w:val="auto"/>
                <w:sz w:val="20"/>
                <w:szCs w:val="20"/>
                <w:lang w:val="lt-LT"/>
              </w:rPr>
              <w:t>Modelis</w:t>
            </w:r>
          </w:p>
          <w:p>
            <w:pPr>
              <w:pStyle w:val="Normal"/>
              <w:widowControl w:val="false"/>
              <w:spacing w:before="0" w:after="0"/>
              <w:jc w:val="center"/>
              <w:rPr>
                <w:b/>
                <w:b/>
                <w:color w:val="FF0000"/>
                <w:sz w:val="20"/>
                <w:szCs w:val="20"/>
                <w:lang w:val="lt-LT"/>
              </w:rPr>
            </w:pPr>
            <w:r>
              <w:rPr>
                <w:b/>
                <w:color w:val="FF0000"/>
                <w:sz w:val="20"/>
                <w:szCs w:val="20"/>
                <w:lang w:val="lt-LT"/>
              </w:rPr>
              <w:t>(nurodyti markę, modelį)</w:t>
            </w:r>
          </w:p>
          <w:p>
            <w:pPr>
              <w:pStyle w:val="Normal"/>
              <w:widowControl w:val="false"/>
              <w:spacing w:before="0" w:after="200"/>
              <w:rPr>
                <w:rFonts w:eastAsia="Times New Roman" w:cs="Times New Roman"/>
                <w:color w:val="FF0000"/>
                <w:sz w:val="20"/>
                <w:szCs w:val="20"/>
                <w:lang w:val="lt-LT"/>
              </w:rPr>
            </w:pPr>
            <w:r>
              <w:rPr>
                <w:rFonts w:eastAsia="Times New Roman" w:cs="Times New Roman"/>
                <w:color w:val="FF0000"/>
                <w:sz w:val="20"/>
                <w:szCs w:val="20"/>
                <w:lang w:val="lt-LT"/>
              </w:rPr>
            </w:r>
          </w:p>
        </w:tc>
        <w:tc>
          <w:tcPr>
            <w:tcW w:w="3027" w:type="dxa"/>
            <w:tcBorders>
              <w:top w:val="single" w:sz="8" w:space="0" w:color="000000"/>
              <w:left w:val="single" w:sz="8" w:space="0" w:color="000000"/>
              <w:bottom w:val="single" w:sz="8" w:space="0" w:color="000000"/>
            </w:tcBorders>
          </w:tcPr>
          <w:p>
            <w:pPr>
              <w:pStyle w:val="Normal"/>
              <w:widowControl w:val="false"/>
              <w:spacing w:before="0" w:after="200"/>
              <w:jc w:val="center"/>
              <w:rPr>
                <w:rFonts w:eastAsia="Times New Roman" w:cs="Times New Roman"/>
                <w:b/>
                <w:b/>
                <w:color w:val="auto"/>
                <w:sz w:val="20"/>
                <w:szCs w:val="20"/>
                <w:lang w:val="lt-LT"/>
              </w:rPr>
            </w:pPr>
            <w:r>
              <w:rPr>
                <w:rFonts w:eastAsia="Times New Roman" w:cs="Times New Roman"/>
                <w:b/>
                <w:color w:val="auto"/>
                <w:sz w:val="20"/>
                <w:szCs w:val="20"/>
                <w:lang w:val="lt-LT"/>
              </w:rPr>
              <w:t xml:space="preserve">Automobilio </w:t>
            </w:r>
            <w:r>
              <w:rPr>
                <w:rFonts w:eastAsia="Times New Roman" w:cs="Times New Roman"/>
                <w:b/>
                <w:color w:val="000000"/>
                <w:sz w:val="20"/>
                <w:szCs w:val="20"/>
                <w:shd w:fill="auto" w:val="clear"/>
                <w:lang w:val="lt-LT"/>
              </w:rPr>
              <w:t xml:space="preserve">„WLTP“ </w:t>
            </w:r>
            <w:r>
              <w:rPr>
                <w:rFonts w:eastAsia="Times New Roman" w:cs="Times New Roman"/>
                <w:b/>
                <w:color w:val="auto"/>
                <w:sz w:val="20"/>
                <w:szCs w:val="20"/>
                <w:lang w:val="lt-LT"/>
              </w:rPr>
              <w:t>vidutinės kombinuotos degalų sąnaudos 100 km.**</w:t>
            </w:r>
          </w:p>
        </w:tc>
        <w:tc>
          <w:tcPr>
            <w:tcW w:w="1161" w:type="dxa"/>
            <w:tcBorders>
              <w:top w:val="single" w:sz="8" w:space="0" w:color="000000"/>
              <w:left w:val="single" w:sz="8" w:space="0" w:color="000000"/>
              <w:bottom w:val="single" w:sz="8" w:space="0" w:color="000000"/>
              <w:right w:val="single" w:sz="8" w:space="0" w:color="000000"/>
            </w:tcBorders>
          </w:tcPr>
          <w:p>
            <w:pPr>
              <w:pStyle w:val="Normal"/>
              <w:widowControl w:val="false"/>
              <w:spacing w:lineRule="auto" w:line="240" w:before="0" w:after="0"/>
              <w:jc w:val="center"/>
              <w:rPr>
                <w:rFonts w:ascii="Times New Roman" w:hAnsi="Times New Roman" w:cs="Times New Roman"/>
                <w:b/>
                <w:b/>
                <w:bCs/>
                <w:sz w:val="20"/>
                <w:szCs w:val="20"/>
              </w:rPr>
            </w:pPr>
            <w:r>
              <w:rPr>
                <w:rFonts w:cs="Times New Roman"/>
                <w:b/>
                <w:bCs/>
                <w:sz w:val="20"/>
                <w:szCs w:val="20"/>
              </w:rPr>
              <w:t>Kaina  Eur</w:t>
            </w:r>
          </w:p>
          <w:p>
            <w:pPr>
              <w:pStyle w:val="Normal"/>
              <w:widowControl w:val="false"/>
              <w:spacing w:lineRule="auto" w:line="240" w:before="0" w:after="0"/>
              <w:jc w:val="center"/>
              <w:rPr>
                <w:rFonts w:ascii="Times New Roman" w:hAnsi="Times New Roman" w:eastAsia="Times New Roman" w:cs="Times New Roman"/>
                <w:b/>
                <w:b/>
                <w:bCs/>
                <w:color w:val="000000"/>
                <w:sz w:val="20"/>
                <w:szCs w:val="20"/>
                <w:lang w:val="lt-LT"/>
              </w:rPr>
            </w:pPr>
            <w:r>
              <w:rPr>
                <w:rFonts w:eastAsia="Times New Roman" w:cs="Times New Roman"/>
                <w:b/>
                <w:bCs/>
                <w:color w:val="000000" w:themeColor="text1"/>
                <w:sz w:val="20"/>
                <w:szCs w:val="20"/>
                <w:lang w:val="lt-LT"/>
              </w:rPr>
              <w:t>(be PVM)</w:t>
            </w:r>
          </w:p>
        </w:tc>
      </w:tr>
      <w:tr>
        <w:trPr>
          <w:trHeight w:val="35" w:hRule="atLeast"/>
        </w:trPr>
        <w:tc>
          <w:tcPr>
            <w:tcW w:w="591" w:type="dxa"/>
            <w:tcBorders>
              <w:left w:val="single" w:sz="8" w:space="0" w:color="000000"/>
              <w:bottom w:val="single" w:sz="8" w:space="0" w:color="000000"/>
            </w:tcBorders>
            <w:tcMar>
              <w:top w:w="0" w:type="dxa"/>
            </w:tcMar>
          </w:tcPr>
          <w:p>
            <w:pPr>
              <w:pStyle w:val="Normal"/>
              <w:widowControl w:val="false"/>
              <w:spacing w:before="0" w:after="0"/>
              <w:jc w:val="center"/>
              <w:rPr>
                <w:rFonts w:eastAsia="Times New Roman" w:cs="Times New Roman"/>
                <w:color w:val="000000"/>
                <w:sz w:val="18"/>
                <w:szCs w:val="18"/>
                <w:lang w:val="lt-LT"/>
              </w:rPr>
            </w:pPr>
            <w:r>
              <w:rPr>
                <w:rFonts w:eastAsia="Times New Roman" w:cs="Times New Roman"/>
                <w:i/>
                <w:iCs/>
                <w:color w:val="000000" w:themeColor="text1"/>
                <w:sz w:val="18"/>
                <w:szCs w:val="18"/>
                <w:lang w:val="lt-LT"/>
              </w:rPr>
              <w:t>1</w:t>
            </w:r>
          </w:p>
        </w:tc>
        <w:tc>
          <w:tcPr>
            <w:tcW w:w="2764" w:type="dxa"/>
            <w:tcBorders>
              <w:left w:val="single" w:sz="8" w:space="0" w:color="000000"/>
              <w:bottom w:val="single" w:sz="8" w:space="0" w:color="000000"/>
            </w:tcBorders>
            <w:tcMar>
              <w:top w:w="0" w:type="dxa"/>
            </w:tcMar>
          </w:tcPr>
          <w:p>
            <w:pPr>
              <w:pStyle w:val="Normal"/>
              <w:widowControl w:val="false"/>
              <w:spacing w:before="0" w:after="0"/>
              <w:jc w:val="center"/>
              <w:rPr>
                <w:rFonts w:eastAsia="Times New Roman" w:cs="Times New Roman"/>
                <w:color w:val="000000"/>
                <w:sz w:val="18"/>
                <w:szCs w:val="18"/>
                <w:lang w:val="lt-LT"/>
              </w:rPr>
            </w:pPr>
            <w:r>
              <w:rPr>
                <w:rFonts w:eastAsia="Times New Roman" w:cs="Times New Roman"/>
                <w:i/>
                <w:iCs/>
                <w:color w:val="000000" w:themeColor="text1"/>
                <w:sz w:val="18"/>
                <w:szCs w:val="18"/>
                <w:lang w:val="lt-LT"/>
              </w:rPr>
              <w:t>2</w:t>
            </w:r>
          </w:p>
        </w:tc>
        <w:tc>
          <w:tcPr>
            <w:tcW w:w="2653" w:type="dxa"/>
            <w:tcBorders>
              <w:left w:val="single" w:sz="8" w:space="0" w:color="000000"/>
              <w:bottom w:val="single" w:sz="8" w:space="0" w:color="000000"/>
              <w:right w:val="single" w:sz="8" w:space="0" w:color="000000"/>
            </w:tcBorders>
          </w:tcPr>
          <w:p>
            <w:pPr>
              <w:pStyle w:val="Normal"/>
              <w:widowControl w:val="false"/>
              <w:spacing w:before="0" w:after="0"/>
              <w:jc w:val="center"/>
              <w:rPr>
                <w:rFonts w:eastAsia="Times New Roman" w:cs="Times New Roman"/>
                <w:color w:val="000000"/>
                <w:sz w:val="18"/>
                <w:szCs w:val="18"/>
                <w:lang w:val="lt-LT"/>
              </w:rPr>
            </w:pPr>
            <w:r>
              <w:rPr>
                <w:rFonts w:eastAsia="Times New Roman" w:cs="Times New Roman"/>
                <w:color w:val="000000" w:themeColor="text1"/>
                <w:sz w:val="18"/>
                <w:szCs w:val="18"/>
                <w:lang w:val="lt-LT"/>
              </w:rPr>
              <w:t>3</w:t>
            </w:r>
          </w:p>
        </w:tc>
        <w:tc>
          <w:tcPr>
            <w:tcW w:w="3027" w:type="dxa"/>
            <w:tcBorders>
              <w:left w:val="single" w:sz="8" w:space="0" w:color="000000"/>
              <w:bottom w:val="single" w:sz="8" w:space="0" w:color="000000"/>
            </w:tcBorders>
            <w:tcMar>
              <w:top w:w="0" w:type="dxa"/>
            </w:tcMar>
          </w:tcPr>
          <w:p>
            <w:pPr>
              <w:pStyle w:val="Normal"/>
              <w:widowControl w:val="false"/>
              <w:spacing w:before="0" w:after="0"/>
              <w:jc w:val="center"/>
              <w:rPr>
                <w:rFonts w:eastAsia="Times New Roman" w:cs="Times New Roman"/>
                <w:color w:val="000000"/>
                <w:sz w:val="18"/>
                <w:szCs w:val="18"/>
                <w:lang w:val="lt-LT"/>
              </w:rPr>
            </w:pPr>
            <w:r>
              <w:rPr>
                <w:rFonts w:eastAsia="Times New Roman" w:cs="Times New Roman"/>
                <w:color w:val="000000" w:themeColor="text1"/>
                <w:sz w:val="18"/>
                <w:szCs w:val="18"/>
                <w:lang w:val="lt-LT"/>
              </w:rPr>
              <w:t>4</w:t>
            </w:r>
          </w:p>
        </w:tc>
        <w:tc>
          <w:tcPr>
            <w:tcW w:w="1161" w:type="dxa"/>
            <w:tcBorders>
              <w:left w:val="single" w:sz="8" w:space="0" w:color="000000"/>
              <w:bottom w:val="single" w:sz="8" w:space="0" w:color="000000"/>
              <w:right w:val="single" w:sz="8" w:space="0" w:color="000000"/>
            </w:tcBorders>
            <w:tcMar>
              <w:top w:w="0" w:type="dxa"/>
            </w:tcMar>
          </w:tcPr>
          <w:p>
            <w:pPr>
              <w:pStyle w:val="Normal"/>
              <w:widowControl w:val="false"/>
              <w:spacing w:before="0" w:after="0"/>
              <w:jc w:val="center"/>
              <w:rPr>
                <w:rFonts w:eastAsia="Times New Roman" w:cs="Times New Roman"/>
                <w:color w:val="000000"/>
                <w:sz w:val="18"/>
                <w:szCs w:val="18"/>
              </w:rPr>
            </w:pPr>
            <w:r>
              <w:rPr>
                <w:rFonts w:eastAsia="Times New Roman" w:cs="Times New Roman"/>
                <w:color w:val="000000" w:themeColor="text1"/>
                <w:sz w:val="18"/>
                <w:szCs w:val="18"/>
                <w:lang w:val="lt-LT"/>
              </w:rPr>
              <w:t>5</w:t>
            </w:r>
          </w:p>
        </w:tc>
      </w:tr>
      <w:tr>
        <w:trPr>
          <w:trHeight w:val="415" w:hRule="atLeast"/>
        </w:trPr>
        <w:tc>
          <w:tcPr>
            <w:tcW w:w="591" w:type="dxa"/>
            <w:tcBorders>
              <w:left w:val="single" w:sz="8" w:space="0" w:color="000000"/>
              <w:bottom w:val="single" w:sz="8" w:space="0" w:color="000000"/>
            </w:tcBorders>
            <w:tcMar>
              <w:top w:w="0" w:type="dxa"/>
            </w:tcMar>
            <w:vAlign w:val="center"/>
          </w:tcPr>
          <w:p>
            <w:pPr>
              <w:pStyle w:val="Normal"/>
              <w:widowControl w:val="false"/>
              <w:spacing w:before="0" w:after="0"/>
              <w:jc w:val="center"/>
              <w:rPr>
                <w:rFonts w:eastAsia="Times New Roman" w:cs="Times New Roman"/>
                <w:color w:val="000000" w:themeColor="text1"/>
                <w:sz w:val="22"/>
                <w:lang w:val="lt-LT"/>
              </w:rPr>
            </w:pPr>
            <w:r>
              <w:rPr>
                <w:rFonts w:eastAsia="Times New Roman" w:cs="Times New Roman"/>
                <w:color w:val="000000" w:themeColor="text1"/>
                <w:sz w:val="22"/>
                <w:lang w:val="lt-LT"/>
              </w:rPr>
              <w:t>1.</w:t>
            </w:r>
          </w:p>
        </w:tc>
        <w:tc>
          <w:tcPr>
            <w:tcW w:w="2764" w:type="dxa"/>
            <w:tcBorders>
              <w:left w:val="single" w:sz="8" w:space="0" w:color="000000"/>
              <w:bottom w:val="single" w:sz="8" w:space="0" w:color="000000"/>
            </w:tcBorders>
            <w:tcMar>
              <w:top w:w="0" w:type="dxa"/>
            </w:tcMar>
            <w:vAlign w:val="center"/>
          </w:tcPr>
          <w:p>
            <w:pPr>
              <w:pStyle w:val="Normal"/>
              <w:widowControl w:val="false"/>
              <w:spacing w:lineRule="auto" w:line="259" w:before="0" w:after="200"/>
              <w:ind w:hanging="0"/>
              <w:contextualSpacing/>
              <w:jc w:val="left"/>
              <w:rPr>
                <w:rFonts w:eastAsia="Times New Roman" w:cs="Times New Roman"/>
                <w:sz w:val="22"/>
                <w:lang w:val="lt-LT"/>
              </w:rPr>
            </w:pPr>
            <w:r>
              <w:rPr>
                <w:rFonts w:eastAsia="Calibri" w:cs="Times New Roman"/>
                <w:bCs/>
                <w:iCs/>
                <w:sz w:val="22"/>
                <w:szCs w:val="24"/>
                <w:lang w:val="lt-LT"/>
              </w:rPr>
              <w:t>Tarnybinė transporto priemonė (mikroautobusas)</w:t>
            </w:r>
          </w:p>
        </w:tc>
        <w:tc>
          <w:tcPr>
            <w:tcW w:w="2653" w:type="dxa"/>
            <w:tcBorders>
              <w:left w:val="single" w:sz="8" w:space="0" w:color="000000"/>
              <w:bottom w:val="single" w:sz="8" w:space="0" w:color="000000"/>
              <w:right w:val="single" w:sz="8" w:space="0" w:color="000000"/>
            </w:tcBorders>
          </w:tcPr>
          <w:p>
            <w:pPr>
              <w:pStyle w:val="Normal"/>
              <w:widowControl w:val="false"/>
              <w:spacing w:before="0" w:after="0"/>
              <w:jc w:val="center"/>
              <w:rPr>
                <w:rFonts w:eastAsia="Times New Roman" w:cs="Times New Roman"/>
                <w:color w:val="000000" w:themeColor="text1"/>
                <w:sz w:val="22"/>
                <w:lang w:val="lt-LT"/>
              </w:rPr>
            </w:pPr>
            <w:r>
              <w:rPr>
                <w:rFonts w:eastAsia="Times New Roman" w:cs="Times New Roman"/>
                <w:color w:val="000000" w:themeColor="text1"/>
                <w:sz w:val="22"/>
                <w:lang w:val="lt-LT"/>
              </w:rPr>
            </w:r>
          </w:p>
        </w:tc>
        <w:tc>
          <w:tcPr>
            <w:tcW w:w="3027" w:type="dxa"/>
            <w:tcBorders>
              <w:left w:val="single" w:sz="8" w:space="0" w:color="000000"/>
              <w:bottom w:val="single" w:sz="8" w:space="0" w:color="000000"/>
            </w:tcBorders>
            <w:tcMar>
              <w:top w:w="0" w:type="dxa"/>
            </w:tcMar>
            <w:vAlign w:val="center"/>
          </w:tcPr>
          <w:p>
            <w:pPr>
              <w:pStyle w:val="Normal"/>
              <w:widowControl w:val="false"/>
              <w:spacing w:before="0" w:after="0"/>
              <w:jc w:val="center"/>
              <w:rPr>
                <w:rFonts w:eastAsia="Times New Roman" w:cs="Times New Roman"/>
                <w:color w:val="000000" w:themeColor="text1"/>
                <w:sz w:val="22"/>
                <w:lang w:val="lt-LT"/>
              </w:rPr>
            </w:pPr>
            <w:r>
              <w:rPr>
                <w:rFonts w:eastAsia="Times New Roman" w:cs="Times New Roman"/>
                <w:color w:val="000000" w:themeColor="text1"/>
                <w:sz w:val="22"/>
                <w:lang w:val="lt-LT"/>
              </w:rPr>
            </w:r>
          </w:p>
        </w:tc>
        <w:tc>
          <w:tcPr>
            <w:tcW w:w="1161" w:type="dxa"/>
            <w:tcBorders>
              <w:left w:val="single" w:sz="8" w:space="0" w:color="000000"/>
              <w:bottom w:val="single" w:sz="8" w:space="0" w:color="000000"/>
              <w:right w:val="single" w:sz="8" w:space="0" w:color="000000"/>
            </w:tcBorders>
            <w:tcMar>
              <w:top w:w="0" w:type="dxa"/>
            </w:tcMar>
            <w:vAlign w:val="center"/>
          </w:tcPr>
          <w:p>
            <w:pPr>
              <w:pStyle w:val="Normal"/>
              <w:widowControl w:val="false"/>
              <w:spacing w:before="0" w:after="0"/>
              <w:jc w:val="center"/>
              <w:rPr>
                <w:rFonts w:eastAsia="Times New Roman" w:cs="Times New Roman"/>
                <w:color w:val="000000" w:themeColor="text1"/>
                <w:sz w:val="22"/>
                <w:lang w:val="lt-LT"/>
              </w:rPr>
            </w:pPr>
            <w:r>
              <w:rPr>
                <w:rFonts w:eastAsia="Times New Roman" w:cs="Times New Roman"/>
                <w:color w:val="000000" w:themeColor="text1"/>
                <w:sz w:val="22"/>
                <w:lang w:val="lt-LT"/>
              </w:rPr>
            </w:r>
          </w:p>
        </w:tc>
      </w:tr>
      <w:tr>
        <w:trPr>
          <w:trHeight w:val="415" w:hRule="atLeast"/>
        </w:trPr>
        <w:tc>
          <w:tcPr>
            <w:tcW w:w="9035" w:type="dxa"/>
            <w:gridSpan w:val="4"/>
            <w:tcBorders>
              <w:left w:val="single" w:sz="8" w:space="0" w:color="000000"/>
              <w:bottom w:val="single" w:sz="8" w:space="0" w:color="000000"/>
            </w:tcBorders>
            <w:tcMar>
              <w:top w:w="0" w:type="dxa"/>
            </w:tcMar>
            <w:vAlign w:val="center"/>
          </w:tcPr>
          <w:p>
            <w:pPr>
              <w:pStyle w:val="Normal"/>
              <w:widowControl w:val="false"/>
              <w:spacing w:before="0" w:after="0"/>
              <w:ind w:right="128" w:hanging="0"/>
              <w:jc w:val="right"/>
              <w:rPr>
                <w:rFonts w:eastAsia="Times New Roman" w:cs="Times New Roman"/>
                <w:color w:val="000000" w:themeColor="text1"/>
                <w:sz w:val="22"/>
                <w:lang w:val="lt-LT"/>
              </w:rPr>
            </w:pPr>
            <w:r>
              <w:rPr>
                <w:rFonts w:eastAsia="Times New Roman" w:cs="Times New Roman"/>
                <w:bCs/>
                <w:color w:val="000000" w:themeColor="text1"/>
                <w:sz w:val="22"/>
                <w:lang w:val="lt-LT"/>
              </w:rPr>
              <w:t>Bendra pasiūlymo kaina Eur (be PVM):</w:t>
            </w:r>
          </w:p>
        </w:tc>
        <w:tc>
          <w:tcPr>
            <w:tcW w:w="1161" w:type="dxa"/>
            <w:tcBorders>
              <w:left w:val="single" w:sz="8" w:space="0" w:color="000000"/>
              <w:bottom w:val="single" w:sz="8" w:space="0" w:color="000000"/>
              <w:right w:val="single" w:sz="8" w:space="0" w:color="000000"/>
            </w:tcBorders>
            <w:tcMar>
              <w:top w:w="0" w:type="dxa"/>
            </w:tcMar>
            <w:vAlign w:val="center"/>
          </w:tcPr>
          <w:p>
            <w:pPr>
              <w:pStyle w:val="Normal"/>
              <w:widowControl w:val="false"/>
              <w:spacing w:before="0" w:after="0"/>
              <w:jc w:val="center"/>
              <w:rPr>
                <w:rFonts w:eastAsia="Times New Roman" w:cs="Times New Roman"/>
                <w:color w:val="000000" w:themeColor="text1"/>
                <w:sz w:val="22"/>
                <w:lang w:val="lt-LT"/>
              </w:rPr>
            </w:pPr>
            <w:r>
              <w:rPr>
                <w:rFonts w:eastAsia="Times New Roman" w:cs="Times New Roman"/>
                <w:color w:val="000000" w:themeColor="text1"/>
                <w:sz w:val="22"/>
                <w:lang w:val="lt-LT"/>
              </w:rPr>
            </w:r>
          </w:p>
        </w:tc>
      </w:tr>
      <w:tr>
        <w:trPr>
          <w:trHeight w:val="415" w:hRule="atLeast"/>
        </w:trPr>
        <w:tc>
          <w:tcPr>
            <w:tcW w:w="9035" w:type="dxa"/>
            <w:gridSpan w:val="4"/>
            <w:tcBorders>
              <w:left w:val="single" w:sz="8" w:space="0" w:color="000000"/>
              <w:bottom w:val="single" w:sz="8" w:space="0" w:color="000000"/>
            </w:tcBorders>
            <w:tcMar>
              <w:top w:w="0" w:type="dxa"/>
            </w:tcMar>
            <w:vAlign w:val="center"/>
          </w:tcPr>
          <w:p>
            <w:pPr>
              <w:pStyle w:val="Normal"/>
              <w:widowControl w:val="false"/>
              <w:spacing w:before="0" w:after="0"/>
              <w:ind w:right="139" w:hanging="0"/>
              <w:jc w:val="right"/>
              <w:rPr>
                <w:rFonts w:eastAsia="Times New Roman" w:cs="Times New Roman"/>
                <w:color w:val="000000" w:themeColor="text1"/>
                <w:sz w:val="22"/>
                <w:lang w:val="lt-LT"/>
              </w:rPr>
            </w:pPr>
            <w:r>
              <w:rPr>
                <w:rFonts w:eastAsia="Times New Roman" w:cs="Times New Roman"/>
                <w:color w:val="000000" w:themeColor="text1"/>
                <w:sz w:val="22"/>
                <w:lang w:val="lt-LT"/>
              </w:rPr>
              <w:t>PVM 21 proc. suma:</w:t>
            </w:r>
          </w:p>
        </w:tc>
        <w:tc>
          <w:tcPr>
            <w:tcW w:w="1161" w:type="dxa"/>
            <w:tcBorders>
              <w:left w:val="single" w:sz="8" w:space="0" w:color="000000"/>
              <w:bottom w:val="single" w:sz="8" w:space="0" w:color="000000"/>
              <w:right w:val="single" w:sz="8" w:space="0" w:color="000000"/>
            </w:tcBorders>
            <w:tcMar>
              <w:top w:w="0" w:type="dxa"/>
            </w:tcMar>
            <w:vAlign w:val="center"/>
          </w:tcPr>
          <w:p>
            <w:pPr>
              <w:pStyle w:val="Normal"/>
              <w:widowControl w:val="false"/>
              <w:spacing w:before="0" w:after="0"/>
              <w:jc w:val="center"/>
              <w:rPr>
                <w:rFonts w:eastAsia="Times New Roman" w:cs="Times New Roman"/>
                <w:color w:val="000000" w:themeColor="text1"/>
                <w:sz w:val="22"/>
                <w:lang w:val="lt-LT"/>
              </w:rPr>
            </w:pPr>
            <w:r>
              <w:rPr>
                <w:rFonts w:eastAsia="Times New Roman" w:cs="Times New Roman"/>
                <w:color w:val="000000" w:themeColor="text1"/>
                <w:sz w:val="22"/>
                <w:lang w:val="lt-LT"/>
              </w:rPr>
            </w:r>
          </w:p>
        </w:tc>
      </w:tr>
      <w:tr>
        <w:trPr>
          <w:trHeight w:val="415" w:hRule="atLeast"/>
        </w:trPr>
        <w:tc>
          <w:tcPr>
            <w:tcW w:w="9035" w:type="dxa"/>
            <w:gridSpan w:val="4"/>
            <w:tcBorders>
              <w:left w:val="single" w:sz="8" w:space="0" w:color="000000"/>
              <w:bottom w:val="single" w:sz="8" w:space="0" w:color="000000"/>
            </w:tcBorders>
            <w:tcMar>
              <w:top w:w="0" w:type="dxa"/>
            </w:tcMar>
            <w:vAlign w:val="center"/>
          </w:tcPr>
          <w:p>
            <w:pPr>
              <w:pStyle w:val="Normal"/>
              <w:widowControl w:val="false"/>
              <w:spacing w:before="0" w:after="0"/>
              <w:ind w:right="139" w:hanging="0"/>
              <w:jc w:val="left"/>
              <w:rPr>
                <w:rFonts w:eastAsia="Times New Roman" w:cs="Times New Roman"/>
                <w:color w:val="000000" w:themeColor="text1"/>
                <w:sz w:val="22"/>
                <w:lang w:val="lt-LT"/>
              </w:rPr>
            </w:pPr>
            <w:r>
              <w:rPr>
                <w:rFonts w:eastAsia="Times New Roman" w:cs="Times New Roman"/>
                <w:b/>
                <w:bCs/>
                <w:color w:val="000000" w:themeColor="text1"/>
                <w:sz w:val="22"/>
                <w:lang w:val="lt-LT"/>
              </w:rPr>
              <w:t xml:space="preserve">Bendra pasiūlymo kaina </w:t>
            </w:r>
            <w:r>
              <w:rPr>
                <w:rFonts w:eastAsia="Times New Roman" w:cs="Times New Roman"/>
                <w:b/>
                <w:bCs/>
                <w:i w:val="false"/>
                <w:iCs w:val="false"/>
                <w:color w:val="auto"/>
                <w:sz w:val="22"/>
                <w:lang w:val="lt-LT"/>
              </w:rPr>
              <w:t xml:space="preserve">žodžiais </w:t>
            </w:r>
            <w:r>
              <w:rPr>
                <w:rFonts w:eastAsia="Times New Roman" w:cs="Times New Roman"/>
                <w:b/>
                <w:bCs/>
                <w:i w:val="false"/>
                <w:iCs w:val="false"/>
                <w:color w:val="000000" w:themeColor="text1"/>
                <w:sz w:val="22"/>
                <w:lang w:val="lt-LT"/>
              </w:rPr>
              <w:t>Eur</w:t>
            </w:r>
            <w:r>
              <w:rPr>
                <w:rFonts w:eastAsia="Times New Roman" w:cs="Times New Roman"/>
                <w:b/>
                <w:bCs/>
                <w:color w:val="000000" w:themeColor="text1"/>
                <w:sz w:val="22"/>
                <w:lang w:val="lt-LT"/>
              </w:rPr>
              <w:t xml:space="preserve"> (su PVM) </w:t>
            </w:r>
            <w:r>
              <w:rPr>
                <w:rFonts w:eastAsia="Times New Roman" w:cs="Times New Roman"/>
                <w:color w:val="000000" w:themeColor="text1"/>
                <w:sz w:val="22"/>
                <w:lang w:val="lt-LT"/>
              </w:rPr>
              <w:t>(</w:t>
            </w:r>
            <w:r>
              <w:rPr>
                <w:rFonts w:eastAsia="Times New Roman" w:cs="Times New Roman"/>
                <w:b/>
                <w:bCs/>
                <w:i/>
                <w:iCs/>
                <w:color w:val="FF0000"/>
                <w:sz w:val="22"/>
                <w:lang w:val="lt-LT"/>
              </w:rPr>
              <w:t>parašo tiekėjas</w:t>
            </w:r>
            <w:r>
              <w:rPr>
                <w:rFonts w:eastAsia="Times New Roman" w:cs="Times New Roman"/>
                <w:color w:val="000000" w:themeColor="text1"/>
                <w:sz w:val="22"/>
                <w:lang w:val="lt-LT"/>
              </w:rPr>
              <w:t>):</w:t>
            </w:r>
          </w:p>
        </w:tc>
        <w:tc>
          <w:tcPr>
            <w:tcW w:w="1161" w:type="dxa"/>
            <w:tcBorders>
              <w:left w:val="single" w:sz="8" w:space="0" w:color="000000"/>
              <w:bottom w:val="single" w:sz="8" w:space="0" w:color="000000"/>
              <w:right w:val="single" w:sz="8" w:space="0" w:color="000000"/>
            </w:tcBorders>
            <w:tcMar>
              <w:top w:w="0" w:type="dxa"/>
            </w:tcMar>
            <w:vAlign w:val="center"/>
          </w:tcPr>
          <w:p>
            <w:pPr>
              <w:pStyle w:val="Normal"/>
              <w:widowControl w:val="false"/>
              <w:spacing w:before="0" w:after="0"/>
              <w:jc w:val="center"/>
              <w:rPr>
                <w:rFonts w:eastAsia="Times New Roman" w:cs="Times New Roman"/>
                <w:color w:val="000000" w:themeColor="text1"/>
                <w:sz w:val="22"/>
                <w:lang w:val="lt-LT"/>
              </w:rPr>
            </w:pPr>
            <w:r>
              <w:rPr>
                <w:rFonts w:eastAsia="Times New Roman" w:cs="Times New Roman"/>
                <w:color w:val="000000" w:themeColor="text1"/>
                <w:sz w:val="22"/>
                <w:lang w:val="lt-LT"/>
              </w:rPr>
            </w:r>
          </w:p>
        </w:tc>
      </w:tr>
    </w:tbl>
    <w:p>
      <w:pPr>
        <w:pStyle w:val="Normal"/>
        <w:spacing w:lineRule="auto" w:line="240" w:before="0" w:after="0"/>
        <w:ind w:left="0" w:right="0" w:firstLine="567"/>
        <w:jc w:val="both"/>
        <w:rPr>
          <w:sz w:val="22"/>
          <w:szCs w:val="22"/>
        </w:rPr>
      </w:pPr>
      <w:r>
        <w:rPr>
          <w:rFonts w:eastAsia="Arial" w:cs="Times New Roman"/>
          <w:color w:val="000000"/>
          <w:sz w:val="22"/>
          <w:szCs w:val="22"/>
          <w:lang w:val="lt-LT" w:eastAsia="lt-LT"/>
        </w:rPr>
        <w:t>* Pridėtinės vertės mokestis (toliau – PVM).</w:t>
      </w:r>
    </w:p>
    <w:p>
      <w:pPr>
        <w:pStyle w:val="Normal"/>
        <w:spacing w:lineRule="auto" w:line="240" w:before="0" w:after="0"/>
        <w:ind w:left="0" w:right="0" w:firstLine="567"/>
        <w:jc w:val="both"/>
        <w:rPr>
          <w:sz w:val="22"/>
          <w:szCs w:val="22"/>
        </w:rPr>
      </w:pPr>
      <w:r>
        <w:rPr>
          <w:rFonts w:eastAsia="Arial" w:cs="Times New Roman"/>
          <w:color w:val="000000"/>
          <w:sz w:val="22"/>
          <w:szCs w:val="22"/>
          <w:lang w:val="lt-LT" w:eastAsia="lt-LT"/>
        </w:rPr>
        <w:t>** Įrašyta tiekėjo reikšmė bus reikalinga apskaičiavimui pagal kvietimo 5 priedą „Sąnaudų skaičiavimas“.</w:t>
      </w:r>
    </w:p>
    <w:p>
      <w:pPr>
        <w:pStyle w:val="Normal"/>
        <w:spacing w:lineRule="auto" w:line="240" w:before="0" w:after="0"/>
        <w:ind w:left="0" w:right="0" w:hanging="0"/>
        <w:jc w:val="both"/>
        <w:rPr>
          <w:rFonts w:ascii="Times New Roman" w:hAnsi="Times New Roman" w:cs="Times New Roman"/>
        </w:rPr>
      </w:pPr>
      <w:r>
        <w:rPr>
          <w:rFonts w:cs="Times New Roman"/>
        </w:rPr>
      </w:r>
    </w:p>
    <w:p>
      <w:pPr>
        <w:pStyle w:val="Normal"/>
        <w:spacing w:before="0" w:after="0"/>
        <w:contextualSpacing/>
        <w:rPr>
          <w:rFonts w:eastAsia="Times New Roman" w:cs="Times New Roman"/>
          <w:bCs/>
          <w:color w:val="000000" w:themeColor="text1"/>
          <w:sz w:val="22"/>
          <w:lang w:val="lt-LT"/>
        </w:rPr>
      </w:pPr>
      <w:r>
        <w:rPr>
          <w:rFonts w:eastAsia="Times New Roman" w:cs="Times New Roman"/>
          <w:bCs/>
          <w:color w:val="000000" w:themeColor="text1"/>
          <w:sz w:val="22"/>
          <w:lang w:val="lt-LT"/>
        </w:rPr>
        <w:t>Jei „PVM“ laukas nepildomas, nurodykite priežastis, dėl kurių PVM nemokamas: ________________</w:t>
      </w:r>
    </w:p>
    <w:p>
      <w:pPr>
        <w:pStyle w:val="Normal"/>
        <w:spacing w:before="0" w:after="0"/>
        <w:contextualSpacing/>
        <w:rPr>
          <w:rFonts w:eastAsia="Times New Roman" w:cs="Times New Roman"/>
          <w:bCs/>
          <w:color w:val="000000" w:themeColor="text1"/>
          <w:sz w:val="22"/>
          <w:lang w:val="lt-LT"/>
        </w:rPr>
      </w:pPr>
      <w:r>
        <w:rPr>
          <w:rFonts w:eastAsia="Times New Roman" w:cs="Times New Roman"/>
          <w:bCs/>
          <w:color w:val="000000" w:themeColor="text1"/>
          <w:sz w:val="22"/>
          <w:lang w:val="lt-LT"/>
        </w:rPr>
      </w:r>
    </w:p>
    <w:p>
      <w:pPr>
        <w:pStyle w:val="Normal"/>
        <w:widowControl w:val="false"/>
        <w:suppressAutoHyphens w:val="true"/>
        <w:bidi w:val="0"/>
        <w:spacing w:lineRule="auto" w:line="240" w:before="0" w:after="0"/>
        <w:ind w:left="0" w:right="0" w:firstLine="397"/>
        <w:jc w:val="both"/>
        <w:rPr>
          <w:b/>
          <w:b/>
          <w:bCs/>
        </w:rPr>
      </w:pPr>
      <w:r>
        <w:rPr>
          <w:rFonts w:cs="Times New Roman"/>
          <w:b/>
          <w:bCs/>
          <w:sz w:val="22"/>
          <w:szCs w:val="22"/>
        </w:rPr>
        <w:t>4. Pasiūlymo duomenys, į kuriuos bus atsižvelgta nustatant ekonomiškai naudingiausią pasiūlymą:</w:t>
      </w:r>
    </w:p>
    <w:p>
      <w:pPr>
        <w:pStyle w:val="Normal"/>
        <w:widowControl w:val="false"/>
        <w:suppressAutoHyphens w:val="true"/>
        <w:bidi w:val="0"/>
        <w:spacing w:lineRule="auto" w:line="240" w:before="0" w:after="0"/>
        <w:ind w:left="0" w:right="0" w:firstLine="397"/>
        <w:jc w:val="both"/>
        <w:rPr>
          <w:rFonts w:cs="Times New Roman"/>
          <w:sz w:val="22"/>
          <w:szCs w:val="22"/>
        </w:rPr>
      </w:pPr>
      <w:r>
        <w:rPr>
          <w:rFonts w:cs="Times New Roman"/>
          <w:sz w:val="22"/>
          <w:szCs w:val="22"/>
        </w:rPr>
      </w:r>
    </w:p>
    <w:tbl>
      <w:tblPr>
        <w:tblW w:w="10322" w:type="dxa"/>
        <w:jc w:val="left"/>
        <w:tblInd w:w="-90" w:type="dxa"/>
        <w:tblLayout w:type="fixed"/>
        <w:tblCellMar>
          <w:top w:w="0" w:type="dxa"/>
          <w:left w:w="30" w:type="dxa"/>
          <w:bottom w:w="0" w:type="dxa"/>
          <w:right w:w="30" w:type="dxa"/>
        </w:tblCellMar>
      </w:tblPr>
      <w:tblGrid>
        <w:gridCol w:w="680"/>
        <w:gridCol w:w="4936"/>
        <w:gridCol w:w="4706"/>
      </w:tblGrid>
      <w:tr>
        <w:trPr>
          <w:trHeight w:val="790" w:hRule="atLeast"/>
        </w:trPr>
        <w:tc>
          <w:tcPr>
            <w:tcW w:w="6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1296"/>
              </w:tabs>
              <w:bidi w:val="0"/>
              <w:spacing w:before="0" w:after="200"/>
              <w:ind w:left="0" w:right="0" w:hanging="0"/>
              <w:jc w:val="center"/>
              <w:rPr>
                <w:sz w:val="22"/>
                <w:szCs w:val="22"/>
              </w:rPr>
            </w:pPr>
            <w:r>
              <w:rPr>
                <w:rFonts w:cs="Times New Roman"/>
                <w:b/>
                <w:sz w:val="22"/>
                <w:szCs w:val="22"/>
              </w:rPr>
              <w:t>Eil. Nr.</w:t>
            </w:r>
          </w:p>
        </w:tc>
        <w:tc>
          <w:tcPr>
            <w:tcW w:w="49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1296"/>
              </w:tabs>
              <w:bidi w:val="0"/>
              <w:spacing w:before="0" w:after="200"/>
              <w:ind w:left="0" w:right="0" w:hanging="0"/>
              <w:jc w:val="center"/>
              <w:rPr>
                <w:sz w:val="22"/>
                <w:szCs w:val="22"/>
              </w:rPr>
            </w:pPr>
            <w:r>
              <w:rPr>
                <w:rFonts w:cs="Times New Roman"/>
                <w:b/>
                <w:sz w:val="22"/>
                <w:szCs w:val="22"/>
              </w:rPr>
              <w:t>Kokybės kriterijus pagal pirkimo dokumentuose nustatytą pasiūlymų vertinimo tvarką</w:t>
            </w:r>
          </w:p>
        </w:tc>
        <w:tc>
          <w:tcPr>
            <w:tcW w:w="470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1296"/>
              </w:tabs>
              <w:bidi w:val="0"/>
              <w:spacing w:before="0" w:after="0"/>
              <w:ind w:left="0" w:right="0" w:hanging="0"/>
              <w:jc w:val="center"/>
              <w:rPr>
                <w:sz w:val="22"/>
                <w:szCs w:val="22"/>
              </w:rPr>
            </w:pPr>
            <w:r>
              <w:rPr>
                <w:rFonts w:cs="Times New Roman"/>
                <w:b/>
                <w:sz w:val="22"/>
                <w:szCs w:val="22"/>
              </w:rPr>
              <w:t>Tiekėjo deklaruojama reikšmė</w:t>
            </w:r>
          </w:p>
          <w:p>
            <w:pPr>
              <w:pStyle w:val="Normal"/>
              <w:widowControl w:val="false"/>
              <w:tabs>
                <w:tab w:val="clear" w:pos="1296"/>
              </w:tabs>
              <w:bidi w:val="0"/>
              <w:spacing w:before="0" w:after="0"/>
              <w:ind w:left="0" w:right="0" w:hanging="0"/>
              <w:jc w:val="center"/>
              <w:rPr>
                <w:sz w:val="22"/>
                <w:szCs w:val="22"/>
              </w:rPr>
            </w:pPr>
            <w:r>
              <w:rPr>
                <w:rFonts w:cs="Times New Roman"/>
                <w:b/>
                <w:i/>
                <w:color w:val="FF0000"/>
                <w:sz w:val="22"/>
                <w:szCs w:val="22"/>
              </w:rPr>
              <w:t xml:space="preserve">(įrašyti mikroautobuso pristatymo terminą mėnesiais, </w:t>
            </w:r>
            <w:r>
              <w:rPr>
                <w:rFonts w:cs="Times New Roman"/>
                <w:b/>
                <w:i/>
                <w:color w:val="FF0000"/>
                <w:sz w:val="22"/>
                <w:szCs w:val="22"/>
                <w:shd w:fill="auto" w:val="clear"/>
              </w:rPr>
              <w:t>kuris turi būti ne ilgesnis kaip 12 mėn.</w:t>
            </w:r>
            <w:r>
              <w:rPr>
                <w:rFonts w:cs="Times New Roman"/>
                <w:b/>
                <w:i/>
                <w:color w:val="FF0000"/>
                <w:sz w:val="22"/>
                <w:szCs w:val="22"/>
              </w:rPr>
              <w:t>)</w:t>
            </w:r>
          </w:p>
        </w:tc>
      </w:tr>
      <w:tr>
        <w:trPr>
          <w:trHeight w:val="290" w:hRule="atLeast"/>
        </w:trPr>
        <w:tc>
          <w:tcPr>
            <w:tcW w:w="68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1296"/>
              </w:tabs>
              <w:bidi w:val="0"/>
              <w:spacing w:before="0" w:after="200"/>
              <w:ind w:left="0" w:right="0" w:hanging="0"/>
              <w:jc w:val="center"/>
              <w:rPr>
                <w:sz w:val="22"/>
                <w:szCs w:val="22"/>
              </w:rPr>
            </w:pPr>
            <w:r>
              <w:rPr>
                <w:rFonts w:cs="Times New Roman"/>
                <w:i/>
                <w:sz w:val="22"/>
                <w:szCs w:val="22"/>
              </w:rPr>
              <w:t>1</w:t>
            </w:r>
          </w:p>
        </w:tc>
        <w:tc>
          <w:tcPr>
            <w:tcW w:w="493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1296"/>
              </w:tabs>
              <w:bidi w:val="0"/>
              <w:spacing w:before="0" w:after="200"/>
              <w:ind w:left="0" w:right="0" w:hanging="0"/>
              <w:jc w:val="center"/>
              <w:rPr>
                <w:sz w:val="22"/>
                <w:szCs w:val="22"/>
              </w:rPr>
            </w:pPr>
            <w:r>
              <w:rPr>
                <w:rFonts w:cs="Times New Roman"/>
                <w:i/>
                <w:sz w:val="22"/>
                <w:szCs w:val="22"/>
              </w:rPr>
              <w:t>2</w:t>
            </w:r>
          </w:p>
        </w:tc>
        <w:tc>
          <w:tcPr>
            <w:tcW w:w="470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1296"/>
              </w:tabs>
              <w:bidi w:val="0"/>
              <w:spacing w:before="0" w:after="200"/>
              <w:ind w:left="0" w:right="0" w:hanging="0"/>
              <w:jc w:val="center"/>
              <w:rPr>
                <w:sz w:val="22"/>
                <w:szCs w:val="22"/>
              </w:rPr>
            </w:pPr>
            <w:r>
              <w:rPr>
                <w:rFonts w:cs="Times New Roman"/>
                <w:i/>
                <w:sz w:val="22"/>
                <w:szCs w:val="22"/>
              </w:rPr>
              <w:t>3</w:t>
            </w:r>
          </w:p>
        </w:tc>
      </w:tr>
      <w:tr>
        <w:trPr>
          <w:trHeight w:val="1484" w:hRule="atLeast"/>
        </w:trPr>
        <w:tc>
          <w:tcPr>
            <w:tcW w:w="68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1296"/>
              </w:tabs>
              <w:bidi w:val="0"/>
              <w:spacing w:before="0" w:after="200"/>
              <w:ind w:left="0" w:right="0" w:hanging="0"/>
              <w:jc w:val="center"/>
              <w:rPr>
                <w:sz w:val="22"/>
                <w:szCs w:val="22"/>
              </w:rPr>
            </w:pPr>
            <w:r>
              <w:rPr>
                <w:rFonts w:cs="Times New Roman"/>
                <w:sz w:val="22"/>
                <w:szCs w:val="22"/>
              </w:rPr>
              <w:t>1.</w:t>
            </w:r>
          </w:p>
        </w:tc>
        <w:tc>
          <w:tcPr>
            <w:tcW w:w="493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1296"/>
              </w:tabs>
              <w:bidi w:val="0"/>
              <w:spacing w:lineRule="atLeast" w:line="249" w:beforeAutospacing="1" w:after="0"/>
              <w:ind w:left="0" w:right="0" w:hanging="0"/>
              <w:jc w:val="both"/>
              <w:rPr>
                <w:rFonts w:eastAsia="Times New Roman" w:cs="Times New Roman"/>
                <w:color w:val="000000"/>
                <w:sz w:val="22"/>
                <w:szCs w:val="22"/>
                <w:lang w:eastAsia="lt-LT"/>
              </w:rPr>
            </w:pPr>
            <w:r>
              <w:rPr>
                <w:rFonts w:eastAsia="Times New Roman" w:cs="Times New Roman"/>
                <w:bCs/>
                <w:iCs/>
                <w:color w:val="000000"/>
                <w:sz w:val="22"/>
                <w:szCs w:val="22"/>
                <w:shd w:fill="FFFFFF" w:val="clear"/>
                <w:lang w:eastAsia="lt-LT"/>
              </w:rPr>
              <w:t>Mikroautobuso pristatymo terminas</w:t>
            </w:r>
          </w:p>
        </w:tc>
        <w:tc>
          <w:tcPr>
            <w:tcW w:w="470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1296"/>
              </w:tabs>
              <w:bidi w:val="0"/>
              <w:spacing w:before="0" w:after="200"/>
              <w:ind w:left="0" w:right="0" w:hanging="0"/>
              <w:rPr>
                <w:rFonts w:ascii="Times New Roman" w:hAnsi="Times New Roman" w:cs="Times New Roman"/>
                <w:sz w:val="22"/>
                <w:szCs w:val="22"/>
              </w:rPr>
            </w:pPr>
            <w:r>
              <w:rPr>
                <w:rFonts w:cs="Times New Roman"/>
                <w:sz w:val="22"/>
                <w:szCs w:val="22"/>
              </w:rPr>
            </w:r>
          </w:p>
        </w:tc>
      </w:tr>
    </w:tbl>
    <w:p>
      <w:pPr>
        <w:pStyle w:val="Normal"/>
        <w:widowControl w:val="false"/>
        <w:rPr>
          <w:rFonts w:cs="Times New Roman"/>
          <w:b/>
          <w:b/>
          <w:sz w:val="22"/>
          <w:szCs w:val="22"/>
          <w:lang w:val="lt-LT"/>
        </w:rPr>
      </w:pPr>
      <w:r>
        <w:rPr>
          <w:rFonts w:cs="Times New Roman"/>
          <w:b/>
          <w:sz w:val="22"/>
          <w:szCs w:val="22"/>
          <w:lang w:val="lt-LT"/>
        </w:rPr>
      </w:r>
    </w:p>
    <w:p>
      <w:pPr>
        <w:pStyle w:val="Normal"/>
        <w:widowControl w:val="false"/>
        <w:suppressAutoHyphens w:val="true"/>
        <w:bidi w:val="0"/>
        <w:spacing w:lineRule="auto" w:line="240" w:before="0" w:after="200"/>
        <w:ind w:left="0" w:right="0" w:firstLine="567"/>
        <w:jc w:val="both"/>
        <w:rPr/>
      </w:pPr>
      <w:r>
        <w:rPr>
          <w:rFonts w:cs="Times New Roman"/>
          <w:b/>
          <w:sz w:val="22"/>
          <w:szCs w:val="22"/>
          <w:shd w:fill="auto" w:val="clear"/>
          <w:lang w:val="lt-LT"/>
        </w:rPr>
        <w:t xml:space="preserve">5. </w:t>
      </w:r>
      <w:r>
        <w:rPr>
          <w:rFonts w:eastAsia="Times New Roman" w:cs="Times New Roman"/>
          <w:b/>
          <w:bCs/>
          <w:sz w:val="22"/>
          <w:szCs w:val="22"/>
          <w:shd w:fill="auto" w:val="clear"/>
          <w:lang w:val="lt-LT"/>
        </w:rPr>
        <w:t xml:space="preserve">Patvirtiname, kad siūloma prekė atitinka </w:t>
      </w:r>
      <w:r>
        <w:rPr>
          <w:rFonts w:eastAsia="Times New Roman" w:cs="Times New Roman"/>
          <w:b/>
          <w:bCs/>
          <w:color w:val="000000"/>
          <w:kern w:val="0"/>
          <w:sz w:val="22"/>
          <w:szCs w:val="22"/>
          <w:shd w:fill="auto" w:val="clear"/>
          <w:lang w:val="lt-LT" w:eastAsia="en-US" w:bidi="ar-SA"/>
        </w:rPr>
        <w:t>skelbiamos apklausos</w:t>
      </w:r>
      <w:r>
        <w:rPr>
          <w:rFonts w:eastAsia="Times New Roman" w:cs="Times New Roman"/>
          <w:b/>
          <w:bCs/>
          <w:sz w:val="22"/>
          <w:szCs w:val="22"/>
          <w:shd w:fill="auto" w:val="clear"/>
          <w:lang w:val="lt-LT"/>
        </w:rPr>
        <w:t xml:space="preserve"> 1 priedo techninės specifikacijos reikalavimus:</w:t>
      </w:r>
    </w:p>
    <w:tbl>
      <w:tblPr>
        <w:tblW w:w="10322" w:type="dxa"/>
        <w:jc w:val="left"/>
        <w:tblInd w:w="-61" w:type="dxa"/>
        <w:tblLayout w:type="fixed"/>
        <w:tblCellMar>
          <w:top w:w="55" w:type="dxa"/>
          <w:left w:w="55" w:type="dxa"/>
          <w:bottom w:w="55" w:type="dxa"/>
          <w:right w:w="55" w:type="dxa"/>
        </w:tblCellMar>
      </w:tblPr>
      <w:tblGrid>
        <w:gridCol w:w="626"/>
        <w:gridCol w:w="1249"/>
        <w:gridCol w:w="5043"/>
        <w:gridCol w:w="3403"/>
      </w:tblGrid>
      <w:tr>
        <w:trPr>
          <w:trHeight w:val="450" w:hRule="atLeast"/>
        </w:trPr>
        <w:tc>
          <w:tcPr>
            <w:tcW w:w="626" w:type="dxa"/>
            <w:tcBorders>
              <w:top w:val="single" w:sz="8" w:space="0" w:color="000000"/>
              <w:left w:val="single" w:sz="8" w:space="0" w:color="000000"/>
              <w:bottom w:val="single" w:sz="8" w:space="0" w:color="000000"/>
            </w:tcBorders>
          </w:tcPr>
          <w:p>
            <w:pPr>
              <w:pStyle w:val="TableContents"/>
              <w:widowControl w:val="false"/>
              <w:spacing w:before="0" w:after="0"/>
              <w:jc w:val="center"/>
              <w:rPr>
                <w:rFonts w:ascii="Times New Roman" w:hAnsi="Times New Roman"/>
                <w:b/>
                <w:b/>
                <w:bCs/>
                <w:sz w:val="20"/>
                <w:szCs w:val="20"/>
                <w:lang w:val="lt-LT"/>
              </w:rPr>
            </w:pPr>
            <w:r>
              <w:rPr>
                <w:b/>
                <w:bCs/>
                <w:sz w:val="20"/>
                <w:szCs w:val="20"/>
                <w:lang w:val="lt-LT"/>
              </w:rPr>
              <w:t>Eil.</w:t>
            </w:r>
          </w:p>
          <w:p>
            <w:pPr>
              <w:pStyle w:val="TableContents"/>
              <w:widowControl w:val="false"/>
              <w:spacing w:before="0" w:after="0"/>
              <w:jc w:val="center"/>
              <w:rPr>
                <w:rFonts w:ascii="Times New Roman" w:hAnsi="Times New Roman"/>
                <w:b/>
                <w:b/>
                <w:bCs/>
                <w:sz w:val="20"/>
                <w:szCs w:val="20"/>
                <w:lang w:val="lt-LT"/>
              </w:rPr>
            </w:pPr>
            <w:r>
              <w:rPr>
                <w:b/>
                <w:bCs/>
                <w:sz w:val="20"/>
                <w:szCs w:val="20"/>
                <w:lang w:val="lt-LT"/>
              </w:rPr>
              <w:t>Nr.</w:t>
            </w:r>
          </w:p>
        </w:tc>
        <w:tc>
          <w:tcPr>
            <w:tcW w:w="1249" w:type="dxa"/>
            <w:tcBorders>
              <w:top w:val="single" w:sz="8" w:space="0" w:color="000000"/>
              <w:left w:val="single" w:sz="8" w:space="0" w:color="000000"/>
              <w:bottom w:val="single" w:sz="8" w:space="0" w:color="000000"/>
            </w:tcBorders>
          </w:tcPr>
          <w:p>
            <w:pPr>
              <w:pStyle w:val="TableContents"/>
              <w:widowControl w:val="false"/>
              <w:spacing w:before="0" w:after="283"/>
              <w:jc w:val="center"/>
              <w:rPr>
                <w:rFonts w:ascii="Times New Roman" w:hAnsi="Times New Roman"/>
                <w:b/>
                <w:b/>
                <w:bCs/>
                <w:sz w:val="20"/>
                <w:szCs w:val="20"/>
                <w:lang w:val="lt-LT"/>
              </w:rPr>
            </w:pPr>
            <w:r>
              <w:rPr>
                <w:b/>
                <w:bCs/>
                <w:sz w:val="20"/>
                <w:szCs w:val="20"/>
                <w:lang w:val="lt-LT"/>
              </w:rPr>
              <w:t>Savybė</w:t>
            </w:r>
          </w:p>
        </w:tc>
        <w:tc>
          <w:tcPr>
            <w:tcW w:w="5043" w:type="dxa"/>
            <w:tcBorders>
              <w:top w:val="single" w:sz="8" w:space="0" w:color="000000"/>
              <w:left w:val="single" w:sz="8" w:space="0" w:color="000000"/>
              <w:bottom w:val="single" w:sz="8" w:space="0" w:color="000000"/>
            </w:tcBorders>
          </w:tcPr>
          <w:p>
            <w:pPr>
              <w:pStyle w:val="Normal"/>
              <w:widowControl w:val="false"/>
              <w:spacing w:before="0" w:after="200"/>
              <w:jc w:val="center"/>
              <w:rPr>
                <w:rFonts w:ascii="Times New Roman" w:hAnsi="Times New Roman"/>
                <w:b/>
                <w:b/>
                <w:bCs/>
                <w:sz w:val="20"/>
                <w:szCs w:val="20"/>
              </w:rPr>
            </w:pPr>
            <w:r>
              <w:rPr>
                <w:b/>
                <w:bCs/>
                <w:sz w:val="20"/>
                <w:szCs w:val="20"/>
              </w:rPr>
              <w:t>Reikalavimai</w:t>
            </w:r>
          </w:p>
        </w:tc>
        <w:tc>
          <w:tcPr>
            <w:tcW w:w="3403" w:type="dxa"/>
            <w:tcBorders>
              <w:top w:val="single" w:sz="8" w:space="0" w:color="000000"/>
              <w:left w:val="single" w:sz="8" w:space="0" w:color="000000"/>
              <w:bottom w:val="single" w:sz="8" w:space="0" w:color="000000"/>
              <w:right w:val="single" w:sz="8" w:space="0" w:color="000000"/>
            </w:tcBorders>
          </w:tcPr>
          <w:p>
            <w:pPr>
              <w:pStyle w:val="Normal"/>
              <w:widowControl w:val="false"/>
              <w:spacing w:before="0" w:after="0"/>
              <w:jc w:val="center"/>
              <w:rPr>
                <w:rFonts w:ascii="Times New Roman" w:hAnsi="Times New Roman"/>
                <w:b/>
                <w:b/>
                <w:bCs/>
                <w:sz w:val="20"/>
                <w:szCs w:val="20"/>
              </w:rPr>
            </w:pPr>
            <w:r>
              <w:rPr>
                <w:b/>
                <w:bCs/>
                <w:sz w:val="20"/>
                <w:szCs w:val="20"/>
              </w:rPr>
              <w:t>Tiekėjo siūlomi techninės specifikacijos parametrai</w:t>
            </w:r>
          </w:p>
          <w:p>
            <w:pPr>
              <w:pStyle w:val="Normal"/>
              <w:widowControl w:val="false"/>
              <w:spacing w:before="0" w:after="0"/>
              <w:jc w:val="center"/>
              <w:rPr>
                <w:rFonts w:ascii="Times New Roman" w:hAnsi="Times New Roman"/>
                <w:b/>
                <w:b/>
                <w:bCs/>
                <w:color w:val="FF0000"/>
                <w:sz w:val="20"/>
                <w:szCs w:val="20"/>
              </w:rPr>
            </w:pPr>
            <w:r>
              <w:rPr>
                <w:b/>
                <w:bCs/>
                <w:color w:val="FF0000"/>
                <w:sz w:val="20"/>
                <w:szCs w:val="20"/>
              </w:rPr>
              <w:t>(nurodo tiekėjas, pildymas privalomas)</w:t>
            </w:r>
          </w:p>
        </w:tc>
      </w:tr>
      <w:tr>
        <w:trPr/>
        <w:tc>
          <w:tcPr>
            <w:tcW w:w="626" w:type="dxa"/>
            <w:tcBorders>
              <w:left w:val="single" w:sz="8" w:space="0" w:color="000000"/>
              <w:bottom w:val="single" w:sz="8" w:space="0" w:color="000000"/>
            </w:tcBorders>
          </w:tcPr>
          <w:p>
            <w:pPr>
              <w:pStyle w:val="TableContents"/>
              <w:widowControl w:val="false"/>
              <w:spacing w:before="0" w:after="283"/>
              <w:jc w:val="center"/>
              <w:rPr>
                <w:rFonts w:ascii="Times New Roman" w:hAnsi="Times New Roman"/>
                <w:sz w:val="20"/>
                <w:szCs w:val="20"/>
                <w:lang w:val="lt-LT"/>
              </w:rPr>
            </w:pPr>
            <w:r>
              <w:rPr>
                <w:sz w:val="20"/>
                <w:szCs w:val="20"/>
                <w:lang w:val="lt-LT"/>
              </w:rPr>
              <w:t>1.</w:t>
            </w:r>
          </w:p>
        </w:tc>
        <w:tc>
          <w:tcPr>
            <w:tcW w:w="1249" w:type="dxa"/>
            <w:tcBorders>
              <w:left w:val="single" w:sz="8" w:space="0" w:color="000000"/>
              <w:bottom w:val="single" w:sz="8" w:space="0" w:color="000000"/>
            </w:tcBorders>
          </w:tcPr>
          <w:p>
            <w:pPr>
              <w:pStyle w:val="TableContents"/>
              <w:widowControl w:val="false"/>
              <w:spacing w:before="0" w:after="283"/>
              <w:rPr>
                <w:rFonts w:ascii="Times New Roman" w:hAnsi="Times New Roman"/>
                <w:sz w:val="20"/>
                <w:szCs w:val="20"/>
                <w:lang w:val="lt-LT"/>
              </w:rPr>
            </w:pPr>
            <w:r>
              <w:rPr>
                <w:sz w:val="20"/>
                <w:szCs w:val="20"/>
                <w:lang w:val="lt-LT"/>
              </w:rPr>
              <w:t>Automobilio rūšis</w:t>
            </w:r>
          </w:p>
        </w:tc>
        <w:tc>
          <w:tcPr>
            <w:tcW w:w="5043" w:type="dxa"/>
            <w:tcBorders>
              <w:left w:val="single" w:sz="8" w:space="0" w:color="000000"/>
              <w:bottom w:val="single" w:sz="8" w:space="0" w:color="000000"/>
            </w:tcBorders>
          </w:tcPr>
          <w:p>
            <w:pPr>
              <w:pStyle w:val="Normal"/>
              <w:widowControl w:val="false"/>
              <w:spacing w:before="0" w:after="200"/>
              <w:jc w:val="both"/>
              <w:rPr>
                <w:rFonts w:ascii="Times New Roman" w:hAnsi="Times New Roman"/>
                <w:sz w:val="20"/>
                <w:szCs w:val="20"/>
              </w:rPr>
            </w:pPr>
            <w:r>
              <w:rPr>
                <w:sz w:val="20"/>
                <w:szCs w:val="20"/>
              </w:rPr>
              <w:t>Keleivinis</w:t>
            </w:r>
            <w:r>
              <w:rPr>
                <w:sz w:val="20"/>
                <w:szCs w:val="20"/>
                <w:lang w:val="lt-LT"/>
              </w:rPr>
              <w:t xml:space="preserve"> M</w:t>
            </w:r>
            <w:r>
              <w:rPr>
                <w:sz w:val="20"/>
                <w:szCs w:val="20"/>
                <w:lang w:val="en-US"/>
              </w:rPr>
              <w:t xml:space="preserve">1, </w:t>
            </w:r>
            <w:r>
              <w:rPr>
                <w:sz w:val="20"/>
                <w:szCs w:val="20"/>
              </w:rPr>
              <w:t>lengvasis automobilis (mikroautobusas)</w:t>
            </w:r>
          </w:p>
        </w:tc>
        <w:tc>
          <w:tcPr>
            <w:tcW w:w="3403" w:type="dxa"/>
            <w:tcBorders>
              <w:left w:val="single" w:sz="8" w:space="0" w:color="000000"/>
              <w:bottom w:val="single" w:sz="8" w:space="0" w:color="000000"/>
              <w:right w:val="single" w:sz="8" w:space="0" w:color="000000"/>
            </w:tcBorders>
          </w:tcPr>
          <w:p>
            <w:pPr>
              <w:pStyle w:val="Normal"/>
              <w:widowControl w:val="false"/>
              <w:spacing w:before="0" w:after="200"/>
              <w:jc w:val="both"/>
              <w:rPr>
                <w:rFonts w:ascii="Times New Roman" w:hAnsi="Times New Roman"/>
                <w:sz w:val="20"/>
                <w:szCs w:val="20"/>
              </w:rPr>
            </w:pPr>
            <w:r>
              <w:rPr>
                <w:sz w:val="20"/>
                <w:szCs w:val="20"/>
              </w:rPr>
            </w:r>
          </w:p>
        </w:tc>
      </w:tr>
      <w:tr>
        <w:trPr/>
        <w:tc>
          <w:tcPr>
            <w:tcW w:w="626" w:type="dxa"/>
            <w:tcBorders>
              <w:left w:val="single" w:sz="8" w:space="0" w:color="000000"/>
              <w:bottom w:val="single" w:sz="8" w:space="0" w:color="000000"/>
            </w:tcBorders>
          </w:tcPr>
          <w:p>
            <w:pPr>
              <w:pStyle w:val="TableContents"/>
              <w:widowControl w:val="false"/>
              <w:spacing w:before="0" w:after="283"/>
              <w:jc w:val="center"/>
              <w:rPr>
                <w:rFonts w:ascii="Times New Roman" w:hAnsi="Times New Roman"/>
                <w:sz w:val="20"/>
                <w:szCs w:val="20"/>
                <w:lang w:val="lt-LT"/>
              </w:rPr>
            </w:pPr>
            <w:r>
              <w:rPr>
                <w:sz w:val="20"/>
                <w:szCs w:val="20"/>
                <w:lang w:val="lt-LT"/>
              </w:rPr>
              <w:t>2.</w:t>
            </w:r>
          </w:p>
        </w:tc>
        <w:tc>
          <w:tcPr>
            <w:tcW w:w="1249" w:type="dxa"/>
            <w:tcBorders>
              <w:left w:val="single" w:sz="8" w:space="0" w:color="000000"/>
              <w:bottom w:val="single" w:sz="8" w:space="0" w:color="000000"/>
            </w:tcBorders>
          </w:tcPr>
          <w:p>
            <w:pPr>
              <w:pStyle w:val="TableContents"/>
              <w:widowControl w:val="false"/>
              <w:spacing w:before="0" w:after="283"/>
              <w:rPr>
                <w:rFonts w:ascii="Times New Roman" w:hAnsi="Times New Roman"/>
                <w:sz w:val="20"/>
                <w:szCs w:val="20"/>
                <w:lang w:val="lt-LT"/>
              </w:rPr>
            </w:pPr>
            <w:r>
              <w:rPr>
                <w:sz w:val="20"/>
                <w:szCs w:val="20"/>
                <w:lang w:val="lt-LT"/>
              </w:rPr>
              <w:t>Automobilio pagaminimas</w:t>
            </w:r>
          </w:p>
        </w:tc>
        <w:tc>
          <w:tcPr>
            <w:tcW w:w="5043" w:type="dxa"/>
            <w:tcBorders>
              <w:left w:val="single" w:sz="8" w:space="0" w:color="000000"/>
              <w:bottom w:val="single" w:sz="8" w:space="0" w:color="000000"/>
            </w:tcBorders>
          </w:tcPr>
          <w:p>
            <w:pPr>
              <w:pStyle w:val="Normal"/>
              <w:widowControl w:val="false"/>
              <w:spacing w:before="0" w:after="200"/>
              <w:jc w:val="both"/>
              <w:rPr>
                <w:rFonts w:ascii="Times New Roman" w:hAnsi="Times New Roman"/>
                <w:sz w:val="20"/>
                <w:szCs w:val="20"/>
              </w:rPr>
            </w:pPr>
            <w:r>
              <w:rPr>
                <w:sz w:val="20"/>
                <w:szCs w:val="20"/>
              </w:rPr>
              <w:t xml:space="preserve">Automobilis naujas, neeksploatuotas, pagamintas ne anksčiau kaip prieš 6 mėnesius iki pasiūlymo pateikimo termino pabaigos. </w:t>
            </w:r>
            <w:r>
              <w:rPr>
                <w:rFonts w:eastAsia="Times New Roman" w:cs="Times New Roman"/>
                <w:kern w:val="2"/>
                <w:sz w:val="20"/>
                <w:szCs w:val="20"/>
                <w:lang w:eastAsia="zh-CN" w:bidi="hi-IN"/>
              </w:rPr>
              <w:t>Automobilis turi atitikti Techninius motorinių transporto priemonių ir jų priekabų reikalavimus, patvirtintus Lietuvos transporto saugos administracijos direktoriaus 2022 m. spalio 20 d. įsakymu Nr. 2BE-260 „Dėl Techninių motorinių transporto priemonių ir jų priekabų reikalavimų patvirtinimo“</w:t>
            </w:r>
            <w:r>
              <w:rPr>
                <w:sz w:val="20"/>
                <w:szCs w:val="20"/>
              </w:rPr>
              <w:t>.</w:t>
            </w:r>
          </w:p>
        </w:tc>
        <w:tc>
          <w:tcPr>
            <w:tcW w:w="3403" w:type="dxa"/>
            <w:tcBorders>
              <w:left w:val="single" w:sz="8" w:space="0" w:color="000000"/>
              <w:bottom w:val="single" w:sz="8" w:space="0" w:color="000000"/>
              <w:right w:val="single" w:sz="8" w:space="0" w:color="000000"/>
            </w:tcBorders>
          </w:tcPr>
          <w:p>
            <w:pPr>
              <w:pStyle w:val="Normal"/>
              <w:widowControl w:val="false"/>
              <w:spacing w:before="0" w:after="200"/>
              <w:jc w:val="both"/>
              <w:rPr>
                <w:rFonts w:ascii="Times New Roman" w:hAnsi="Times New Roman"/>
                <w:sz w:val="20"/>
                <w:szCs w:val="20"/>
              </w:rPr>
            </w:pPr>
            <w:r>
              <w:rPr>
                <w:sz w:val="20"/>
                <w:szCs w:val="20"/>
              </w:rPr>
            </w:r>
          </w:p>
        </w:tc>
      </w:tr>
      <w:tr>
        <w:trPr/>
        <w:tc>
          <w:tcPr>
            <w:tcW w:w="626" w:type="dxa"/>
            <w:tcBorders>
              <w:left w:val="single" w:sz="8" w:space="0" w:color="000000"/>
              <w:bottom w:val="single" w:sz="8" w:space="0" w:color="000000"/>
            </w:tcBorders>
          </w:tcPr>
          <w:p>
            <w:pPr>
              <w:pStyle w:val="TableContents"/>
              <w:widowControl w:val="false"/>
              <w:spacing w:before="0" w:after="283"/>
              <w:jc w:val="center"/>
              <w:rPr>
                <w:rFonts w:ascii="Times New Roman" w:hAnsi="Times New Roman"/>
                <w:sz w:val="20"/>
                <w:szCs w:val="20"/>
                <w:lang w:val="lt-LT"/>
              </w:rPr>
            </w:pPr>
            <w:r>
              <w:rPr>
                <w:sz w:val="20"/>
                <w:szCs w:val="20"/>
                <w:lang w:val="lt-LT"/>
              </w:rPr>
              <w:t>3.</w:t>
            </w:r>
          </w:p>
        </w:tc>
        <w:tc>
          <w:tcPr>
            <w:tcW w:w="1249" w:type="dxa"/>
            <w:tcBorders>
              <w:left w:val="single" w:sz="8" w:space="0" w:color="000000"/>
              <w:bottom w:val="single" w:sz="8" w:space="0" w:color="000000"/>
            </w:tcBorders>
          </w:tcPr>
          <w:p>
            <w:pPr>
              <w:pStyle w:val="TableContents"/>
              <w:widowControl w:val="false"/>
              <w:spacing w:before="0" w:after="283"/>
              <w:rPr>
                <w:rFonts w:ascii="Times New Roman" w:hAnsi="Times New Roman"/>
                <w:sz w:val="20"/>
                <w:szCs w:val="20"/>
                <w:lang w:val="lt-LT"/>
              </w:rPr>
            </w:pPr>
            <w:r>
              <w:rPr>
                <w:sz w:val="20"/>
                <w:szCs w:val="20"/>
                <w:lang w:val="lt-LT"/>
              </w:rPr>
              <w:t>Kėbulo tipas</w:t>
            </w:r>
          </w:p>
        </w:tc>
        <w:tc>
          <w:tcPr>
            <w:tcW w:w="5043" w:type="dxa"/>
            <w:tcBorders>
              <w:left w:val="single" w:sz="8" w:space="0" w:color="000000"/>
              <w:bottom w:val="single" w:sz="8" w:space="0" w:color="000000"/>
            </w:tcBorders>
          </w:tcPr>
          <w:p>
            <w:pPr>
              <w:pStyle w:val="Normal"/>
              <w:widowControl w:val="false"/>
              <w:spacing w:before="0" w:after="200"/>
              <w:jc w:val="both"/>
              <w:rPr>
                <w:rFonts w:ascii="Times New Roman" w:hAnsi="Times New Roman"/>
                <w:sz w:val="20"/>
                <w:szCs w:val="20"/>
              </w:rPr>
            </w:pPr>
            <w:r>
              <w:rPr>
                <w:sz w:val="20"/>
                <w:szCs w:val="20"/>
              </w:rPr>
              <w:t xml:space="preserve">Klasifikacija pagal Valstybinės kelių transporto inspekcijos prie Susisiekimo ministerijos viršininko 2008 m. gruodžio 2 d. įsakymą Nr. 2B-479 „Dėl Motorinių transporto priemonių ir jų priekabų kategorijų ir klasių pagal konstrukciją reikalavimų patvirtinimo“ – </w:t>
            </w:r>
            <w:r>
              <w:rPr>
                <w:sz w:val="20"/>
                <w:szCs w:val="20"/>
                <w:lang w:val="lt-LT"/>
              </w:rPr>
              <w:t>M1,  keleivinis mikroautobusas.</w:t>
            </w:r>
          </w:p>
        </w:tc>
        <w:tc>
          <w:tcPr>
            <w:tcW w:w="3403" w:type="dxa"/>
            <w:tcBorders>
              <w:left w:val="single" w:sz="8" w:space="0" w:color="000000"/>
              <w:bottom w:val="single" w:sz="8" w:space="0" w:color="000000"/>
              <w:right w:val="single" w:sz="8" w:space="0" w:color="000000"/>
            </w:tcBorders>
          </w:tcPr>
          <w:p>
            <w:pPr>
              <w:pStyle w:val="Normal"/>
              <w:widowControl w:val="false"/>
              <w:spacing w:before="0" w:after="200"/>
              <w:jc w:val="both"/>
              <w:rPr>
                <w:rFonts w:ascii="Times New Roman" w:hAnsi="Times New Roman"/>
                <w:sz w:val="20"/>
                <w:szCs w:val="20"/>
              </w:rPr>
            </w:pPr>
            <w:r>
              <w:rPr>
                <w:sz w:val="20"/>
                <w:szCs w:val="20"/>
              </w:rPr>
            </w:r>
          </w:p>
        </w:tc>
      </w:tr>
      <w:tr>
        <w:trPr/>
        <w:tc>
          <w:tcPr>
            <w:tcW w:w="626" w:type="dxa"/>
            <w:tcBorders>
              <w:left w:val="single" w:sz="8" w:space="0" w:color="000000"/>
              <w:bottom w:val="single" w:sz="8" w:space="0" w:color="000000"/>
            </w:tcBorders>
          </w:tcPr>
          <w:p>
            <w:pPr>
              <w:pStyle w:val="TableContents"/>
              <w:widowControl w:val="false"/>
              <w:spacing w:before="0" w:after="283"/>
              <w:jc w:val="center"/>
              <w:rPr>
                <w:rFonts w:ascii="Times New Roman" w:hAnsi="Times New Roman"/>
                <w:sz w:val="20"/>
                <w:szCs w:val="20"/>
                <w:lang w:val="lt-LT"/>
              </w:rPr>
            </w:pPr>
            <w:r>
              <w:rPr>
                <w:sz w:val="20"/>
                <w:szCs w:val="20"/>
                <w:lang w:val="lt-LT"/>
              </w:rPr>
              <w:t>4.</w:t>
            </w:r>
          </w:p>
        </w:tc>
        <w:tc>
          <w:tcPr>
            <w:tcW w:w="1249" w:type="dxa"/>
            <w:tcBorders>
              <w:left w:val="single" w:sz="8" w:space="0" w:color="000000"/>
              <w:bottom w:val="single" w:sz="8" w:space="0" w:color="000000"/>
            </w:tcBorders>
          </w:tcPr>
          <w:p>
            <w:pPr>
              <w:pStyle w:val="TableContents"/>
              <w:widowControl w:val="false"/>
              <w:spacing w:before="0" w:after="283"/>
              <w:rPr>
                <w:rFonts w:ascii="Times New Roman" w:hAnsi="Times New Roman"/>
                <w:sz w:val="20"/>
                <w:szCs w:val="20"/>
                <w:lang w:val="lt-LT"/>
              </w:rPr>
            </w:pPr>
            <w:r>
              <w:rPr>
                <w:sz w:val="20"/>
                <w:szCs w:val="20"/>
                <w:lang w:val="lt-LT"/>
              </w:rPr>
              <w:t>Salono reikalavimai</w:t>
            </w:r>
          </w:p>
        </w:tc>
        <w:tc>
          <w:tcPr>
            <w:tcW w:w="5043" w:type="dxa"/>
            <w:tcBorders>
              <w:left w:val="single" w:sz="8" w:space="0" w:color="000000"/>
              <w:bottom w:val="single" w:sz="8" w:space="0" w:color="000000"/>
            </w:tcBorders>
          </w:tcPr>
          <w:p>
            <w:pPr>
              <w:pStyle w:val="NormalWeb"/>
              <w:widowControl w:val="false"/>
              <w:spacing w:before="280" w:after="142"/>
              <w:jc w:val="both"/>
              <w:rPr>
                <w:rFonts w:ascii="Times New Roman" w:hAnsi="Times New Roman"/>
                <w:sz w:val="20"/>
                <w:szCs w:val="20"/>
              </w:rPr>
            </w:pPr>
            <w:r>
              <w:rPr>
                <w:color w:val="auto"/>
                <w:sz w:val="20"/>
                <w:szCs w:val="20"/>
                <w:lang w:val="en-US" w:eastAsia="lt-LT"/>
              </w:rPr>
              <w:t>Grindys – plastikas arba kiliminė danga. Vairuotojo sėdynė reguliuojamo aukščio, su ranktūriais, šildoma. Sėdynių išdėstymas trimis eilėmis (3 + 3 + 3). Ranktūriai keleivių salono sėdynėms (jei gamintojas komplektuoja siūlomam modeliui). Visos sėdynės su galvos atlošais ir tritaškiais saugos diržais; apm</w:t>
            </w:r>
            <w:r>
              <w:rPr>
                <w:color w:val="000000"/>
                <w:sz w:val="20"/>
                <w:szCs w:val="20"/>
                <w:shd w:fill="auto" w:val="clear"/>
                <w:lang w:val="en-US" w:eastAsia="lt-LT"/>
              </w:rPr>
              <w:t>ušalai – tamsus atsparus dėvėti audinys. Keleivių salonas transformuojamas, sėdynės atlenkiamos ar (ir) išimamos be specialių įrankių. Vidinė keleivių salono apdaila (įskaitant lubas, sieneles, durų vidinę pusę, statramsčius, langų pakraščius – pla</w:t>
            </w:r>
            <w:r>
              <w:rPr>
                <w:color w:val="auto"/>
                <w:sz w:val="20"/>
                <w:szCs w:val="20"/>
                <w:lang w:val="en-US" w:eastAsia="lt-LT"/>
              </w:rPr>
              <w:t>stikas ar funkciškai lygiavertės medžiagos. Salono danga tamsi (pageidautina – pilka), l</w:t>
            </w:r>
            <w:r>
              <w:rPr>
                <w:color w:val="000000"/>
                <w:sz w:val="20"/>
                <w:szCs w:val="20"/>
                <w:shd w:fill="auto" w:val="clear"/>
                <w:lang w:val="en-US" w:eastAsia="lt-LT"/>
              </w:rPr>
              <w:t xml:space="preserve">engvai valoma. </w:t>
            </w:r>
            <w:r>
              <w:rPr>
                <w:color w:val="000000"/>
                <w:sz w:val="20"/>
                <w:szCs w:val="20"/>
                <w:shd w:fill="auto" w:val="clear"/>
                <w:lang w:val="lt-LT" w:eastAsia="lt-LT"/>
              </w:rPr>
              <w:t>Atidaromas ir nuimamas bagažinės uždangalas (jei siūlomam modeliui numatytas gamintojo).</w:t>
            </w:r>
            <w:r>
              <w:rPr>
                <w:color w:val="000000"/>
                <w:sz w:val="20"/>
                <w:szCs w:val="20"/>
                <w:shd w:fill="auto" w:val="clear"/>
                <w:lang w:val="en-US" w:eastAsia="lt-LT"/>
              </w:rPr>
              <w:t xml:space="preserve"> Keleivių salonas ir bagažinė apviečiama atidarius duris, ventiliacijos angos keleivių salone. </w:t>
            </w:r>
            <w:r>
              <w:rPr>
                <w:color w:val="000000"/>
                <w:sz w:val="20"/>
                <w:szCs w:val="20"/>
                <w:shd w:fill="auto" w:val="clear"/>
                <w:lang w:val="lt-LT" w:eastAsia="lt-LT"/>
              </w:rPr>
              <w:t>4 metalinės k</w:t>
            </w:r>
            <w:r>
              <w:rPr>
                <w:color w:val="000000"/>
                <w:sz w:val="20"/>
                <w:szCs w:val="20"/>
                <w:shd w:fill="auto" w:val="clear"/>
                <w:lang w:val="en-US" w:eastAsia="lt-LT"/>
              </w:rPr>
              <w:t>ilpos ar</w:t>
            </w:r>
            <w:r>
              <w:rPr>
                <w:color w:val="000000"/>
                <w:sz w:val="20"/>
                <w:szCs w:val="20"/>
                <w:shd w:fill="auto" w:val="clear"/>
                <w:lang w:val="lt-LT" w:eastAsia="lt-LT"/>
              </w:rPr>
              <w:t>ba</w:t>
            </w:r>
            <w:r>
              <w:rPr>
                <w:color w:val="000000"/>
                <w:sz w:val="20"/>
                <w:szCs w:val="20"/>
                <w:shd w:fill="auto" w:val="clear"/>
                <w:lang w:val="en-US" w:eastAsia="lt-LT"/>
              </w:rPr>
              <w:t xml:space="preserve"> du </w:t>
            </w:r>
            <w:r>
              <w:rPr>
                <w:color w:val="000000"/>
                <w:sz w:val="20"/>
                <w:szCs w:val="20"/>
                <w:shd w:fill="auto" w:val="clear"/>
                <w:lang w:val="lt-LT" w:eastAsia="lt-LT"/>
              </w:rPr>
              <w:t>metaliniai</w:t>
            </w:r>
            <w:r>
              <w:rPr>
                <w:color w:val="000000"/>
                <w:sz w:val="20"/>
                <w:szCs w:val="20"/>
                <w:shd w:fill="auto" w:val="clear"/>
                <w:lang w:val="en-US" w:eastAsia="lt-LT"/>
              </w:rPr>
              <w:t xml:space="preserve"> b</w:t>
            </w:r>
            <w:r>
              <w:rPr>
                <w:color w:val="000000"/>
                <w:sz w:val="20"/>
                <w:szCs w:val="20"/>
                <w:shd w:fill="auto" w:val="clear"/>
                <w:lang w:val="lt-LT" w:eastAsia="lt-LT"/>
              </w:rPr>
              <w:t>ėgeliai su perstatomomis kilpomis kroviniui tvirtinti bagažinėje</w:t>
            </w:r>
            <w:r>
              <w:rPr>
                <w:color w:val="000000"/>
                <w:sz w:val="20"/>
                <w:szCs w:val="20"/>
                <w:shd w:fill="auto" w:val="clear"/>
                <w:lang w:val="en-US" w:eastAsia="lt-LT"/>
              </w:rPr>
              <w:t xml:space="preserve"> (gali būti negamyklinis sprendimas, </w:t>
            </w:r>
            <w:r>
              <w:rPr>
                <w:color w:val="000000"/>
                <w:sz w:val="20"/>
                <w:szCs w:val="20"/>
                <w:shd w:fill="auto" w:val="clear"/>
                <w:lang w:val="lt-LT" w:eastAsia="lt-LT"/>
              </w:rPr>
              <w:t>derinama su užsakovu</w:t>
            </w:r>
            <w:r>
              <w:rPr>
                <w:color w:val="000000"/>
                <w:sz w:val="20"/>
                <w:szCs w:val="20"/>
                <w:shd w:fill="auto" w:val="clear"/>
                <w:lang w:val="en-US" w:eastAsia="lt-LT"/>
              </w:rPr>
              <w:t>).</w:t>
            </w:r>
          </w:p>
          <w:p>
            <w:pPr>
              <w:pStyle w:val="Normal"/>
              <w:widowControl w:val="false"/>
              <w:spacing w:before="0" w:after="200"/>
              <w:jc w:val="both"/>
              <w:rPr>
                <w:rFonts w:ascii="Times New Roman" w:hAnsi="Times New Roman"/>
                <w:color w:val="000000"/>
                <w:sz w:val="20"/>
                <w:szCs w:val="20"/>
                <w:shd w:fill="auto" w:val="clear"/>
                <w:lang w:val="en-US" w:eastAsia="lt-LT"/>
              </w:rPr>
            </w:pPr>
            <w:r>
              <w:rPr>
                <w:color w:val="000000"/>
                <w:sz w:val="20"/>
                <w:szCs w:val="20"/>
                <w:shd w:fill="auto" w:val="clear"/>
                <w:lang w:val="en-US" w:eastAsia="lt-LT"/>
              </w:rPr>
              <w:t>Papildomi 3 USB (2A) elektros lizdai keleivių salone (gali būti negamyklinis sprendimas, įrengimas derinamas su užsakovu), 12 V lizdas bagažinėje.</w:t>
            </w:r>
          </w:p>
        </w:tc>
        <w:tc>
          <w:tcPr>
            <w:tcW w:w="3403" w:type="dxa"/>
            <w:tcBorders>
              <w:left w:val="single" w:sz="8" w:space="0" w:color="000000"/>
              <w:bottom w:val="single" w:sz="8" w:space="0" w:color="000000"/>
              <w:right w:val="single" w:sz="8" w:space="0" w:color="000000"/>
            </w:tcBorders>
          </w:tcPr>
          <w:p>
            <w:pPr>
              <w:pStyle w:val="NormalWeb"/>
              <w:widowControl w:val="false"/>
              <w:spacing w:before="280" w:after="142"/>
              <w:jc w:val="both"/>
              <w:rPr>
                <w:rFonts w:ascii="Times New Roman" w:hAnsi="Times New Roman"/>
                <w:sz w:val="20"/>
                <w:szCs w:val="20"/>
              </w:rPr>
            </w:pPr>
            <w:r>
              <w:rPr>
                <w:sz w:val="20"/>
                <w:szCs w:val="20"/>
              </w:rPr>
            </w:r>
          </w:p>
        </w:tc>
      </w:tr>
      <w:tr>
        <w:trPr/>
        <w:tc>
          <w:tcPr>
            <w:tcW w:w="626" w:type="dxa"/>
            <w:tcBorders>
              <w:left w:val="single" w:sz="8" w:space="0" w:color="000000"/>
              <w:bottom w:val="single" w:sz="8" w:space="0" w:color="000000"/>
            </w:tcBorders>
          </w:tcPr>
          <w:p>
            <w:pPr>
              <w:pStyle w:val="TableContents"/>
              <w:widowControl w:val="false"/>
              <w:spacing w:before="0" w:after="283"/>
              <w:jc w:val="center"/>
              <w:rPr>
                <w:rFonts w:ascii="Times New Roman" w:hAnsi="Times New Roman"/>
                <w:sz w:val="20"/>
                <w:szCs w:val="20"/>
                <w:lang w:val="lt-LT"/>
              </w:rPr>
            </w:pPr>
            <w:r>
              <w:rPr>
                <w:sz w:val="20"/>
                <w:szCs w:val="20"/>
                <w:lang w:val="lt-LT"/>
              </w:rPr>
              <w:t>5.</w:t>
            </w:r>
          </w:p>
        </w:tc>
        <w:tc>
          <w:tcPr>
            <w:tcW w:w="1249" w:type="dxa"/>
            <w:tcBorders>
              <w:left w:val="single" w:sz="8" w:space="0" w:color="000000"/>
              <w:bottom w:val="single" w:sz="8" w:space="0" w:color="000000"/>
            </w:tcBorders>
          </w:tcPr>
          <w:p>
            <w:pPr>
              <w:pStyle w:val="TableContents"/>
              <w:widowControl w:val="false"/>
              <w:spacing w:before="0" w:after="283"/>
              <w:rPr>
                <w:rFonts w:ascii="Times New Roman" w:hAnsi="Times New Roman"/>
                <w:sz w:val="20"/>
                <w:szCs w:val="20"/>
                <w:lang w:val="lt-LT"/>
              </w:rPr>
            </w:pPr>
            <w:r>
              <w:rPr>
                <w:sz w:val="20"/>
                <w:szCs w:val="20"/>
                <w:lang w:val="lt-LT"/>
              </w:rPr>
              <w:t>Automobilio ilgis cm.</w:t>
            </w:r>
          </w:p>
          <w:p>
            <w:pPr>
              <w:pStyle w:val="TableContents"/>
              <w:widowControl w:val="false"/>
              <w:spacing w:before="0" w:after="283"/>
              <w:rPr>
                <w:rFonts w:ascii="Times New Roman" w:hAnsi="Times New Roman"/>
                <w:sz w:val="20"/>
                <w:szCs w:val="20"/>
                <w:lang w:val="lt-LT"/>
              </w:rPr>
            </w:pPr>
            <w:r>
              <w:rPr>
                <w:sz w:val="20"/>
                <w:szCs w:val="20"/>
                <w:lang w:val="lt-LT"/>
              </w:rPr>
              <w:t>Aut</w:t>
            </w:r>
            <w:r>
              <w:rPr>
                <w:sz w:val="20"/>
                <w:szCs w:val="20"/>
                <w:shd w:fill="auto" w:val="clear"/>
                <w:lang w:val="lt-LT"/>
              </w:rPr>
              <w:t>omobilio plotis (neįskaitant išorės vedrodėlių)cm.</w:t>
            </w:r>
          </w:p>
          <w:p>
            <w:pPr>
              <w:pStyle w:val="TableContents"/>
              <w:widowControl w:val="false"/>
              <w:spacing w:before="0" w:after="283"/>
              <w:rPr>
                <w:rFonts w:ascii="Times New Roman" w:hAnsi="Times New Roman"/>
                <w:sz w:val="20"/>
                <w:szCs w:val="20"/>
                <w:lang w:val="lt-LT"/>
              </w:rPr>
            </w:pPr>
            <w:r>
              <w:rPr>
                <w:sz w:val="20"/>
                <w:szCs w:val="20"/>
                <w:shd w:fill="auto" w:val="clear"/>
                <w:lang w:val="lt-LT"/>
              </w:rPr>
              <w:t>Automobilio aukštis cm</w:t>
            </w:r>
          </w:p>
        </w:tc>
        <w:tc>
          <w:tcPr>
            <w:tcW w:w="5043" w:type="dxa"/>
            <w:tcBorders>
              <w:left w:val="single" w:sz="8" w:space="0" w:color="000000"/>
              <w:bottom w:val="single" w:sz="8" w:space="0" w:color="000000"/>
            </w:tcBorders>
          </w:tcPr>
          <w:p>
            <w:pPr>
              <w:pStyle w:val="Normal"/>
              <w:widowControl w:val="false"/>
              <w:jc w:val="both"/>
              <w:rPr>
                <w:rFonts w:ascii="Times New Roman" w:hAnsi="Times New Roman"/>
                <w:sz w:val="20"/>
                <w:szCs w:val="20"/>
              </w:rPr>
            </w:pPr>
            <w:r>
              <w:rPr>
                <w:sz w:val="20"/>
                <w:szCs w:val="20"/>
                <w:lang w:val="lt-LT"/>
              </w:rPr>
              <w:t>490 - 560</w:t>
            </w:r>
          </w:p>
          <w:p>
            <w:pPr>
              <w:pStyle w:val="Normal"/>
              <w:widowControl w:val="false"/>
              <w:jc w:val="both"/>
              <w:rPr>
                <w:rFonts w:ascii="Times New Roman" w:hAnsi="Times New Roman"/>
                <w:sz w:val="20"/>
                <w:szCs w:val="20"/>
                <w:lang w:val="lt-LT"/>
              </w:rPr>
            </w:pPr>
            <w:r>
              <w:rPr>
                <w:sz w:val="20"/>
                <w:szCs w:val="20"/>
                <w:lang w:val="lt-LT"/>
              </w:rPr>
            </w:r>
          </w:p>
          <w:p>
            <w:pPr>
              <w:pStyle w:val="Normal"/>
              <w:widowControl w:val="false"/>
              <w:jc w:val="both"/>
              <w:rPr>
                <w:rFonts w:ascii="Times New Roman" w:hAnsi="Times New Roman"/>
                <w:sz w:val="20"/>
                <w:szCs w:val="20"/>
              </w:rPr>
            </w:pPr>
            <w:r>
              <w:rPr>
                <w:sz w:val="20"/>
                <w:szCs w:val="20"/>
                <w:lang w:val="lt-LT"/>
              </w:rPr>
              <w:t>190 - 210</w:t>
            </w:r>
          </w:p>
          <w:p>
            <w:pPr>
              <w:pStyle w:val="Normal"/>
              <w:widowControl w:val="false"/>
              <w:jc w:val="both"/>
              <w:rPr>
                <w:rFonts w:ascii="Times New Roman" w:hAnsi="Times New Roman"/>
                <w:sz w:val="20"/>
                <w:szCs w:val="20"/>
                <w:lang w:val="lt-LT"/>
              </w:rPr>
            </w:pPr>
            <w:r>
              <w:rPr>
                <w:sz w:val="20"/>
                <w:szCs w:val="20"/>
                <w:lang w:val="lt-LT"/>
              </w:rPr>
            </w:r>
          </w:p>
          <w:p>
            <w:pPr>
              <w:pStyle w:val="Normal"/>
              <w:widowControl w:val="false"/>
              <w:jc w:val="both"/>
              <w:rPr>
                <w:rFonts w:ascii="Times New Roman" w:hAnsi="Times New Roman"/>
                <w:sz w:val="20"/>
                <w:szCs w:val="20"/>
                <w:lang w:val="lt-LT"/>
              </w:rPr>
            </w:pPr>
            <w:r>
              <w:rPr>
                <w:sz w:val="20"/>
                <w:szCs w:val="20"/>
                <w:lang w:val="lt-LT"/>
              </w:rPr>
            </w:r>
          </w:p>
          <w:p>
            <w:pPr>
              <w:pStyle w:val="Normal"/>
              <w:widowControl w:val="false"/>
              <w:jc w:val="both"/>
              <w:rPr>
                <w:rFonts w:ascii="Times New Roman" w:hAnsi="Times New Roman"/>
                <w:sz w:val="20"/>
                <w:szCs w:val="20"/>
                <w:lang w:val="lt-LT"/>
              </w:rPr>
            </w:pPr>
            <w:r>
              <w:rPr>
                <w:sz w:val="20"/>
                <w:szCs w:val="20"/>
                <w:lang w:val="lt-LT"/>
              </w:rPr>
            </w:r>
          </w:p>
          <w:p>
            <w:pPr>
              <w:pStyle w:val="Normal"/>
              <w:widowControl w:val="false"/>
              <w:spacing w:before="0" w:after="200"/>
              <w:jc w:val="both"/>
              <w:rPr>
                <w:rFonts w:ascii="Times New Roman" w:hAnsi="Times New Roman"/>
                <w:sz w:val="20"/>
                <w:szCs w:val="20"/>
                <w:lang w:val="lt-LT"/>
              </w:rPr>
            </w:pPr>
            <w:r>
              <w:rPr>
                <w:color w:val="FF0000"/>
                <w:sz w:val="20"/>
                <w:szCs w:val="20"/>
                <w:lang w:val="lt-LT"/>
              </w:rPr>
              <w:t>1</w:t>
            </w:r>
            <w:r>
              <w:rPr>
                <w:rFonts w:eastAsia="Calibri" w:cs="" w:cstheme="minorBidi" w:eastAsiaTheme="minorHAnsi"/>
                <w:color w:val="FF0000"/>
                <w:kern w:val="0"/>
                <w:sz w:val="20"/>
                <w:szCs w:val="20"/>
                <w:lang w:val="en-US" w:eastAsia="en-US" w:bidi="ar-SA"/>
              </w:rPr>
              <w:t>89</w:t>
            </w:r>
            <w:r>
              <w:rPr>
                <w:sz w:val="20"/>
                <w:szCs w:val="20"/>
                <w:lang w:val="lt-LT"/>
              </w:rPr>
              <w:t xml:space="preserve"> - 220</w:t>
            </w:r>
          </w:p>
        </w:tc>
        <w:tc>
          <w:tcPr>
            <w:tcW w:w="3403" w:type="dxa"/>
            <w:tcBorders>
              <w:left w:val="single" w:sz="8" w:space="0" w:color="000000"/>
              <w:bottom w:val="single" w:sz="8" w:space="0" w:color="000000"/>
              <w:right w:val="single" w:sz="8" w:space="0" w:color="000000"/>
            </w:tcBorders>
          </w:tcPr>
          <w:p>
            <w:pPr>
              <w:pStyle w:val="Normal"/>
              <w:widowControl w:val="false"/>
              <w:spacing w:before="0" w:after="200"/>
              <w:jc w:val="both"/>
              <w:rPr>
                <w:rFonts w:ascii="Times New Roman" w:hAnsi="Times New Roman"/>
                <w:sz w:val="20"/>
                <w:szCs w:val="20"/>
              </w:rPr>
            </w:pPr>
            <w:r>
              <w:rPr>
                <w:sz w:val="20"/>
                <w:szCs w:val="20"/>
              </w:rPr>
            </w:r>
          </w:p>
        </w:tc>
      </w:tr>
      <w:tr>
        <w:trPr/>
        <w:tc>
          <w:tcPr>
            <w:tcW w:w="626" w:type="dxa"/>
            <w:tcBorders>
              <w:left w:val="single" w:sz="8" w:space="0" w:color="000000"/>
              <w:bottom w:val="single" w:sz="8" w:space="0" w:color="000000"/>
            </w:tcBorders>
          </w:tcPr>
          <w:p>
            <w:pPr>
              <w:pStyle w:val="TableContents"/>
              <w:widowControl w:val="false"/>
              <w:spacing w:before="0" w:after="283"/>
              <w:jc w:val="center"/>
              <w:rPr>
                <w:rFonts w:ascii="Times New Roman" w:hAnsi="Times New Roman"/>
                <w:sz w:val="20"/>
                <w:szCs w:val="20"/>
                <w:lang w:val="lt-LT"/>
              </w:rPr>
            </w:pPr>
            <w:r>
              <w:rPr>
                <w:sz w:val="20"/>
                <w:szCs w:val="20"/>
                <w:lang w:val="lt-LT"/>
              </w:rPr>
              <w:t>6.</w:t>
            </w:r>
          </w:p>
        </w:tc>
        <w:tc>
          <w:tcPr>
            <w:tcW w:w="1249" w:type="dxa"/>
            <w:tcBorders>
              <w:left w:val="single" w:sz="8" w:space="0" w:color="000000"/>
              <w:bottom w:val="single" w:sz="8" w:space="0" w:color="000000"/>
            </w:tcBorders>
          </w:tcPr>
          <w:p>
            <w:pPr>
              <w:pStyle w:val="TableContents"/>
              <w:widowControl w:val="false"/>
              <w:spacing w:before="0" w:after="283"/>
              <w:rPr>
                <w:rFonts w:ascii="Times New Roman" w:hAnsi="Times New Roman"/>
                <w:sz w:val="20"/>
                <w:szCs w:val="20"/>
                <w:lang w:val="lt-LT"/>
              </w:rPr>
            </w:pPr>
            <w:r>
              <w:rPr>
                <w:sz w:val="20"/>
                <w:szCs w:val="20"/>
                <w:lang w:val="lt-LT"/>
              </w:rPr>
              <w:t>Durelių skaičius 4/5</w:t>
            </w:r>
          </w:p>
        </w:tc>
        <w:tc>
          <w:tcPr>
            <w:tcW w:w="5043" w:type="dxa"/>
            <w:tcBorders>
              <w:left w:val="single" w:sz="8" w:space="0" w:color="000000"/>
              <w:bottom w:val="single" w:sz="8" w:space="0" w:color="000000"/>
            </w:tcBorders>
          </w:tcPr>
          <w:p>
            <w:pPr>
              <w:pStyle w:val="Normal"/>
              <w:widowControl w:val="false"/>
              <w:jc w:val="both"/>
              <w:rPr>
                <w:rFonts w:ascii="Times New Roman" w:hAnsi="Times New Roman"/>
                <w:color w:val="auto"/>
                <w:sz w:val="20"/>
                <w:szCs w:val="20"/>
              </w:rPr>
            </w:pPr>
            <w:r>
              <w:rPr>
                <w:color w:val="auto"/>
                <w:sz w:val="20"/>
                <w:szCs w:val="20"/>
              </w:rPr>
              <w:t xml:space="preserve"> </w:t>
            </w:r>
            <w:r>
              <w:rPr>
                <w:color w:val="auto"/>
                <w:sz w:val="20"/>
                <w:szCs w:val="20"/>
              </w:rPr>
              <w:t>- priekinėje dalyje durys vairuotojui ir keleiviui;</w:t>
            </w:r>
          </w:p>
          <w:p>
            <w:pPr>
              <w:pStyle w:val="Normal"/>
              <w:widowControl w:val="false"/>
              <w:jc w:val="both"/>
              <w:rPr>
                <w:rFonts w:ascii="Times New Roman" w:hAnsi="Times New Roman"/>
                <w:color w:val="auto"/>
                <w:sz w:val="20"/>
                <w:szCs w:val="20"/>
                <w:lang w:val="en-US"/>
              </w:rPr>
            </w:pPr>
            <w:r>
              <w:rPr>
                <w:color w:val="auto"/>
                <w:sz w:val="20"/>
                <w:szCs w:val="20"/>
                <w:lang w:val="en-US"/>
              </w:rPr>
              <w:t xml:space="preserve"> </w:t>
            </w:r>
            <w:r>
              <w:rPr>
                <w:color w:val="auto"/>
                <w:sz w:val="20"/>
                <w:szCs w:val="20"/>
                <w:lang w:val="en-US"/>
              </w:rPr>
              <w:t>-keleivių skyriuje slankiojančios durys kėbulo šonuose, dešinėje ir kairėje pusėse;</w:t>
            </w:r>
          </w:p>
          <w:p>
            <w:pPr>
              <w:pStyle w:val="Normal"/>
              <w:widowControl w:val="false"/>
              <w:jc w:val="both"/>
              <w:rPr>
                <w:rFonts w:ascii="Times New Roman" w:hAnsi="Times New Roman"/>
                <w:sz w:val="20"/>
                <w:szCs w:val="20"/>
              </w:rPr>
            </w:pPr>
            <w:r>
              <w:rPr>
                <w:color w:val="auto"/>
                <w:sz w:val="20"/>
                <w:szCs w:val="20"/>
                <w:lang w:val="en-US"/>
              </w:rPr>
              <w:t xml:space="preserve">- </w:t>
            </w:r>
            <w:r>
              <w:rPr>
                <w:color w:val="auto"/>
                <w:sz w:val="20"/>
                <w:szCs w:val="20"/>
                <w:lang w:val="lt-LT"/>
              </w:rPr>
              <w:t>galinėje dalyje dviverės durys su šildomu langu, valytuvu ir apiplovimo sistema</w:t>
            </w:r>
            <w:r>
              <w:rPr>
                <w:color w:val="auto"/>
                <w:sz w:val="20"/>
                <w:szCs w:val="20"/>
                <w:lang w:val="en-US"/>
              </w:rPr>
              <w:t>.</w:t>
            </w:r>
          </w:p>
          <w:p>
            <w:pPr>
              <w:pStyle w:val="Normal"/>
              <w:widowControl w:val="false"/>
              <w:spacing w:before="0" w:after="200"/>
              <w:jc w:val="both"/>
              <w:rPr>
                <w:rFonts w:ascii="Times New Roman" w:hAnsi="Times New Roman"/>
                <w:color w:val="auto"/>
                <w:sz w:val="20"/>
                <w:szCs w:val="20"/>
                <w:lang w:val="en-US"/>
              </w:rPr>
            </w:pPr>
            <w:r>
              <w:rPr>
                <w:color w:val="auto"/>
                <w:sz w:val="20"/>
                <w:szCs w:val="20"/>
                <w:lang w:val="en-US"/>
              </w:rPr>
            </w:r>
          </w:p>
        </w:tc>
        <w:tc>
          <w:tcPr>
            <w:tcW w:w="3403" w:type="dxa"/>
            <w:tcBorders>
              <w:left w:val="single" w:sz="8" w:space="0" w:color="000000"/>
              <w:bottom w:val="single" w:sz="8" w:space="0" w:color="000000"/>
              <w:right w:val="single" w:sz="8" w:space="0" w:color="000000"/>
            </w:tcBorders>
          </w:tcPr>
          <w:p>
            <w:pPr>
              <w:pStyle w:val="Normal"/>
              <w:widowControl w:val="false"/>
              <w:spacing w:before="0" w:after="200"/>
              <w:jc w:val="both"/>
              <w:rPr>
                <w:rFonts w:ascii="Times New Roman" w:hAnsi="Times New Roman"/>
                <w:color w:val="auto"/>
                <w:sz w:val="20"/>
                <w:szCs w:val="20"/>
              </w:rPr>
            </w:pPr>
            <w:r>
              <w:rPr>
                <w:color w:val="auto"/>
                <w:sz w:val="20"/>
                <w:szCs w:val="20"/>
              </w:rPr>
            </w:r>
          </w:p>
        </w:tc>
      </w:tr>
      <w:tr>
        <w:trPr/>
        <w:tc>
          <w:tcPr>
            <w:tcW w:w="626" w:type="dxa"/>
            <w:tcBorders>
              <w:left w:val="single" w:sz="8" w:space="0" w:color="000000"/>
              <w:bottom w:val="single" w:sz="8" w:space="0" w:color="000000"/>
            </w:tcBorders>
          </w:tcPr>
          <w:p>
            <w:pPr>
              <w:pStyle w:val="TableContents"/>
              <w:widowControl w:val="false"/>
              <w:spacing w:before="0" w:after="283"/>
              <w:jc w:val="center"/>
              <w:rPr>
                <w:rFonts w:ascii="Times New Roman" w:hAnsi="Times New Roman"/>
                <w:sz w:val="20"/>
                <w:szCs w:val="20"/>
                <w:lang w:val="lt-LT"/>
              </w:rPr>
            </w:pPr>
            <w:r>
              <w:rPr>
                <w:sz w:val="20"/>
                <w:szCs w:val="20"/>
                <w:lang w:val="lt-LT"/>
              </w:rPr>
              <w:t>7.</w:t>
            </w:r>
          </w:p>
        </w:tc>
        <w:tc>
          <w:tcPr>
            <w:tcW w:w="1249" w:type="dxa"/>
            <w:tcBorders>
              <w:left w:val="single" w:sz="8" w:space="0" w:color="000000"/>
              <w:bottom w:val="single" w:sz="8" w:space="0" w:color="000000"/>
            </w:tcBorders>
          </w:tcPr>
          <w:p>
            <w:pPr>
              <w:pStyle w:val="TableContents"/>
              <w:widowControl w:val="false"/>
              <w:spacing w:before="0" w:after="283"/>
              <w:rPr>
                <w:rFonts w:ascii="Times New Roman" w:hAnsi="Times New Roman"/>
                <w:sz w:val="20"/>
                <w:szCs w:val="20"/>
                <w:lang w:val="lt-LT"/>
              </w:rPr>
            </w:pPr>
            <w:r>
              <w:rPr>
                <w:sz w:val="20"/>
                <w:szCs w:val="20"/>
                <w:lang w:val="lt-LT"/>
              </w:rPr>
              <w:t>Kėbulo spalva.</w:t>
            </w:r>
          </w:p>
        </w:tc>
        <w:tc>
          <w:tcPr>
            <w:tcW w:w="5043" w:type="dxa"/>
            <w:tcBorders>
              <w:left w:val="single" w:sz="8" w:space="0" w:color="000000"/>
              <w:bottom w:val="single" w:sz="8" w:space="0" w:color="000000"/>
            </w:tcBorders>
          </w:tcPr>
          <w:p>
            <w:pPr>
              <w:pStyle w:val="Normal"/>
              <w:widowControl w:val="false"/>
              <w:spacing w:before="0" w:after="200"/>
              <w:jc w:val="both"/>
              <w:rPr>
                <w:rFonts w:ascii="Times New Roman" w:hAnsi="Times New Roman"/>
                <w:sz w:val="20"/>
                <w:szCs w:val="20"/>
              </w:rPr>
            </w:pPr>
            <w:r>
              <w:rPr>
                <w:sz w:val="20"/>
                <w:szCs w:val="20"/>
                <w:lang w:val="lt-LT"/>
              </w:rPr>
              <w:t xml:space="preserve">Užsakovo pasirenkama iš pasiūlymo galiojimo metu siūlomo modelio standartinių spalvų (įskaitant </w:t>
            </w:r>
            <w:r>
              <w:rPr>
                <w:i/>
                <w:iCs/>
                <w:sz w:val="20"/>
                <w:szCs w:val="20"/>
                <w:lang w:val="lt-LT"/>
              </w:rPr>
              <w:t>metalic</w:t>
            </w:r>
            <w:r>
              <w:rPr>
                <w:sz w:val="20"/>
                <w:szCs w:val="20"/>
                <w:lang w:val="lt-LT"/>
              </w:rPr>
              <w:t xml:space="preserve"> ar lygiavertes).</w:t>
            </w:r>
          </w:p>
        </w:tc>
        <w:tc>
          <w:tcPr>
            <w:tcW w:w="3403" w:type="dxa"/>
            <w:tcBorders>
              <w:left w:val="single" w:sz="8" w:space="0" w:color="000000"/>
              <w:bottom w:val="single" w:sz="8" w:space="0" w:color="000000"/>
              <w:right w:val="single" w:sz="8" w:space="0" w:color="000000"/>
            </w:tcBorders>
          </w:tcPr>
          <w:p>
            <w:pPr>
              <w:pStyle w:val="Normal"/>
              <w:widowControl w:val="false"/>
              <w:spacing w:before="0" w:after="200"/>
              <w:jc w:val="both"/>
              <w:rPr>
                <w:rFonts w:ascii="Times New Roman" w:hAnsi="Times New Roman"/>
                <w:sz w:val="20"/>
                <w:szCs w:val="20"/>
              </w:rPr>
            </w:pPr>
            <w:r>
              <w:rPr>
                <w:sz w:val="20"/>
                <w:szCs w:val="20"/>
              </w:rPr>
            </w:r>
          </w:p>
        </w:tc>
      </w:tr>
      <w:tr>
        <w:trPr>
          <w:trHeight w:val="544" w:hRule="atLeast"/>
        </w:trPr>
        <w:tc>
          <w:tcPr>
            <w:tcW w:w="626" w:type="dxa"/>
            <w:tcBorders>
              <w:left w:val="single" w:sz="8" w:space="0" w:color="000000"/>
              <w:bottom w:val="single" w:sz="8" w:space="0" w:color="000000"/>
            </w:tcBorders>
          </w:tcPr>
          <w:p>
            <w:pPr>
              <w:pStyle w:val="TableContents"/>
              <w:widowControl w:val="false"/>
              <w:spacing w:before="0" w:after="283"/>
              <w:jc w:val="center"/>
              <w:rPr>
                <w:rFonts w:ascii="Times New Roman" w:hAnsi="Times New Roman"/>
                <w:sz w:val="20"/>
                <w:szCs w:val="20"/>
                <w:lang w:val="lt-LT"/>
              </w:rPr>
            </w:pPr>
            <w:r>
              <w:rPr>
                <w:sz w:val="20"/>
                <w:szCs w:val="20"/>
                <w:lang w:val="lt-LT"/>
              </w:rPr>
              <w:t>8.</w:t>
            </w:r>
          </w:p>
        </w:tc>
        <w:tc>
          <w:tcPr>
            <w:tcW w:w="1249" w:type="dxa"/>
            <w:tcBorders>
              <w:left w:val="single" w:sz="8" w:space="0" w:color="000000"/>
              <w:bottom w:val="single" w:sz="8" w:space="0" w:color="000000"/>
            </w:tcBorders>
          </w:tcPr>
          <w:p>
            <w:pPr>
              <w:pStyle w:val="TableContents"/>
              <w:widowControl w:val="false"/>
              <w:spacing w:before="0" w:after="283"/>
              <w:rPr>
                <w:rFonts w:ascii="Times New Roman" w:hAnsi="Times New Roman"/>
                <w:sz w:val="20"/>
                <w:szCs w:val="20"/>
                <w:lang w:val="lt-LT"/>
              </w:rPr>
            </w:pPr>
            <w:r>
              <w:rPr>
                <w:sz w:val="20"/>
                <w:szCs w:val="20"/>
                <w:lang w:val="lt-LT"/>
              </w:rPr>
              <w:t>Didžiausia variklio galia, kW</w:t>
            </w:r>
          </w:p>
        </w:tc>
        <w:tc>
          <w:tcPr>
            <w:tcW w:w="5043" w:type="dxa"/>
            <w:tcBorders>
              <w:left w:val="single" w:sz="8" w:space="0" w:color="000000"/>
              <w:bottom w:val="single" w:sz="8" w:space="0" w:color="000000"/>
            </w:tcBorders>
          </w:tcPr>
          <w:p>
            <w:pPr>
              <w:pStyle w:val="Normal"/>
              <w:widowControl w:val="false"/>
              <w:spacing w:before="0" w:after="200"/>
              <w:jc w:val="both"/>
              <w:rPr>
                <w:rFonts w:ascii="Times New Roman" w:hAnsi="Times New Roman"/>
                <w:sz w:val="20"/>
                <w:szCs w:val="20"/>
              </w:rPr>
            </w:pPr>
            <w:r>
              <w:rPr>
                <w:sz w:val="20"/>
                <w:szCs w:val="20"/>
                <w:lang w:val="lt-LT"/>
              </w:rPr>
              <w:t>Nuo 125</w:t>
            </w:r>
          </w:p>
        </w:tc>
        <w:tc>
          <w:tcPr>
            <w:tcW w:w="3403" w:type="dxa"/>
            <w:tcBorders>
              <w:left w:val="single" w:sz="8" w:space="0" w:color="000000"/>
              <w:bottom w:val="single" w:sz="8" w:space="0" w:color="000000"/>
              <w:right w:val="single" w:sz="8" w:space="0" w:color="000000"/>
            </w:tcBorders>
          </w:tcPr>
          <w:p>
            <w:pPr>
              <w:pStyle w:val="Normal"/>
              <w:widowControl w:val="false"/>
              <w:spacing w:before="0" w:after="200"/>
              <w:jc w:val="both"/>
              <w:rPr>
                <w:rFonts w:ascii="Times New Roman" w:hAnsi="Times New Roman"/>
                <w:sz w:val="20"/>
                <w:szCs w:val="20"/>
              </w:rPr>
            </w:pPr>
            <w:r>
              <w:rPr>
                <w:sz w:val="20"/>
                <w:szCs w:val="20"/>
              </w:rPr>
            </w:r>
          </w:p>
        </w:tc>
      </w:tr>
      <w:tr>
        <w:trPr/>
        <w:tc>
          <w:tcPr>
            <w:tcW w:w="626" w:type="dxa"/>
            <w:tcBorders>
              <w:left w:val="single" w:sz="8" w:space="0" w:color="000000"/>
              <w:bottom w:val="single" w:sz="8" w:space="0" w:color="000000"/>
            </w:tcBorders>
          </w:tcPr>
          <w:p>
            <w:pPr>
              <w:pStyle w:val="TableContents"/>
              <w:widowControl w:val="false"/>
              <w:spacing w:before="0" w:after="283"/>
              <w:jc w:val="center"/>
              <w:rPr>
                <w:rFonts w:ascii="Times New Roman" w:hAnsi="Times New Roman"/>
                <w:sz w:val="20"/>
                <w:szCs w:val="20"/>
                <w:lang w:val="lt-LT"/>
              </w:rPr>
            </w:pPr>
            <w:r>
              <w:rPr>
                <w:sz w:val="20"/>
                <w:szCs w:val="20"/>
                <w:lang w:val="lt-LT"/>
              </w:rPr>
              <w:t>9.</w:t>
            </w:r>
          </w:p>
        </w:tc>
        <w:tc>
          <w:tcPr>
            <w:tcW w:w="1249" w:type="dxa"/>
            <w:tcBorders>
              <w:left w:val="single" w:sz="8" w:space="0" w:color="000000"/>
              <w:bottom w:val="single" w:sz="8" w:space="0" w:color="000000"/>
            </w:tcBorders>
          </w:tcPr>
          <w:p>
            <w:pPr>
              <w:pStyle w:val="TableContents"/>
              <w:widowControl w:val="false"/>
              <w:spacing w:before="0" w:after="283"/>
              <w:rPr>
                <w:rFonts w:ascii="Times New Roman" w:hAnsi="Times New Roman"/>
                <w:sz w:val="20"/>
                <w:szCs w:val="20"/>
                <w:lang w:val="lt-LT"/>
              </w:rPr>
            </w:pPr>
            <w:r>
              <w:rPr>
                <w:sz w:val="20"/>
                <w:szCs w:val="20"/>
                <w:lang w:val="lt-LT"/>
              </w:rPr>
              <w:t>Varantysis tiltas</w:t>
            </w:r>
          </w:p>
        </w:tc>
        <w:tc>
          <w:tcPr>
            <w:tcW w:w="5043" w:type="dxa"/>
            <w:tcBorders>
              <w:left w:val="single" w:sz="8" w:space="0" w:color="000000"/>
              <w:bottom w:val="single" w:sz="8" w:space="0" w:color="000000"/>
            </w:tcBorders>
          </w:tcPr>
          <w:p>
            <w:pPr>
              <w:pStyle w:val="Normal"/>
              <w:widowControl w:val="false"/>
              <w:spacing w:before="0" w:after="200"/>
              <w:jc w:val="both"/>
              <w:rPr>
                <w:rFonts w:ascii="Times New Roman" w:hAnsi="Times New Roman"/>
                <w:sz w:val="20"/>
                <w:szCs w:val="20"/>
              </w:rPr>
            </w:pPr>
            <w:r>
              <w:rPr>
                <w:sz w:val="20"/>
                <w:szCs w:val="20"/>
              </w:rPr>
              <w:t>Priekinių ratų pavara</w:t>
            </w:r>
          </w:p>
        </w:tc>
        <w:tc>
          <w:tcPr>
            <w:tcW w:w="3403" w:type="dxa"/>
            <w:tcBorders>
              <w:left w:val="single" w:sz="8" w:space="0" w:color="000000"/>
              <w:bottom w:val="single" w:sz="8" w:space="0" w:color="000000"/>
              <w:right w:val="single" w:sz="8" w:space="0" w:color="000000"/>
            </w:tcBorders>
          </w:tcPr>
          <w:p>
            <w:pPr>
              <w:pStyle w:val="Normal"/>
              <w:widowControl w:val="false"/>
              <w:spacing w:before="0" w:after="200"/>
              <w:jc w:val="both"/>
              <w:rPr>
                <w:rFonts w:ascii="Times New Roman" w:hAnsi="Times New Roman"/>
                <w:sz w:val="20"/>
                <w:szCs w:val="20"/>
              </w:rPr>
            </w:pPr>
            <w:r>
              <w:rPr>
                <w:sz w:val="20"/>
                <w:szCs w:val="20"/>
              </w:rPr>
            </w:r>
          </w:p>
        </w:tc>
      </w:tr>
      <w:tr>
        <w:trPr/>
        <w:tc>
          <w:tcPr>
            <w:tcW w:w="626" w:type="dxa"/>
            <w:tcBorders>
              <w:left w:val="single" w:sz="8" w:space="0" w:color="000000"/>
              <w:bottom w:val="single" w:sz="8" w:space="0" w:color="000000"/>
            </w:tcBorders>
          </w:tcPr>
          <w:p>
            <w:pPr>
              <w:pStyle w:val="TableContents"/>
              <w:widowControl w:val="false"/>
              <w:spacing w:before="0" w:after="283"/>
              <w:jc w:val="center"/>
              <w:rPr>
                <w:rFonts w:ascii="Times New Roman" w:hAnsi="Times New Roman"/>
                <w:sz w:val="20"/>
                <w:szCs w:val="20"/>
                <w:lang w:val="lt-LT"/>
              </w:rPr>
            </w:pPr>
            <w:r>
              <w:rPr>
                <w:sz w:val="20"/>
                <w:szCs w:val="20"/>
                <w:lang w:val="lt-LT"/>
              </w:rPr>
              <w:t>10.</w:t>
            </w:r>
          </w:p>
        </w:tc>
        <w:tc>
          <w:tcPr>
            <w:tcW w:w="1249" w:type="dxa"/>
            <w:tcBorders>
              <w:left w:val="single" w:sz="8" w:space="0" w:color="000000"/>
              <w:bottom w:val="single" w:sz="8" w:space="0" w:color="000000"/>
            </w:tcBorders>
          </w:tcPr>
          <w:p>
            <w:pPr>
              <w:pStyle w:val="TableContents"/>
              <w:widowControl w:val="false"/>
              <w:spacing w:before="0" w:after="283"/>
              <w:rPr>
                <w:rFonts w:ascii="Times New Roman" w:hAnsi="Times New Roman"/>
                <w:sz w:val="20"/>
                <w:szCs w:val="20"/>
                <w:lang w:val="lt-LT"/>
              </w:rPr>
            </w:pPr>
            <w:r>
              <w:rPr>
                <w:sz w:val="20"/>
                <w:szCs w:val="20"/>
                <w:lang w:val="lt-LT"/>
              </w:rPr>
              <w:t>Pavarų dėžės tipas</w:t>
            </w:r>
          </w:p>
        </w:tc>
        <w:tc>
          <w:tcPr>
            <w:tcW w:w="5043" w:type="dxa"/>
            <w:tcBorders>
              <w:left w:val="single" w:sz="8" w:space="0" w:color="000000"/>
              <w:bottom w:val="single" w:sz="8" w:space="0" w:color="000000"/>
            </w:tcBorders>
          </w:tcPr>
          <w:p>
            <w:pPr>
              <w:pStyle w:val="Normal"/>
              <w:widowControl w:val="false"/>
              <w:spacing w:before="0" w:after="200"/>
              <w:jc w:val="both"/>
              <w:rPr>
                <w:rFonts w:ascii="Times New Roman" w:hAnsi="Times New Roman"/>
                <w:sz w:val="20"/>
                <w:szCs w:val="20"/>
              </w:rPr>
            </w:pPr>
            <w:r>
              <w:rPr>
                <w:sz w:val="20"/>
                <w:szCs w:val="20"/>
              </w:rPr>
              <w:t>Automatinė</w:t>
            </w:r>
          </w:p>
        </w:tc>
        <w:tc>
          <w:tcPr>
            <w:tcW w:w="3403" w:type="dxa"/>
            <w:tcBorders>
              <w:left w:val="single" w:sz="8" w:space="0" w:color="000000"/>
              <w:bottom w:val="single" w:sz="8" w:space="0" w:color="000000"/>
              <w:right w:val="single" w:sz="8" w:space="0" w:color="000000"/>
            </w:tcBorders>
          </w:tcPr>
          <w:p>
            <w:pPr>
              <w:pStyle w:val="Normal"/>
              <w:widowControl w:val="false"/>
              <w:spacing w:before="0" w:after="200"/>
              <w:jc w:val="both"/>
              <w:rPr>
                <w:rFonts w:ascii="Times New Roman" w:hAnsi="Times New Roman"/>
                <w:sz w:val="20"/>
                <w:szCs w:val="20"/>
              </w:rPr>
            </w:pPr>
            <w:r>
              <w:rPr>
                <w:sz w:val="20"/>
                <w:szCs w:val="20"/>
              </w:rPr>
            </w:r>
          </w:p>
        </w:tc>
      </w:tr>
      <w:tr>
        <w:trPr>
          <w:trHeight w:val="505" w:hRule="atLeast"/>
        </w:trPr>
        <w:tc>
          <w:tcPr>
            <w:tcW w:w="626" w:type="dxa"/>
            <w:tcBorders>
              <w:left w:val="single" w:sz="8" w:space="0" w:color="000000"/>
              <w:bottom w:val="single" w:sz="8" w:space="0" w:color="000000"/>
            </w:tcBorders>
          </w:tcPr>
          <w:p>
            <w:pPr>
              <w:pStyle w:val="TableContents"/>
              <w:widowControl w:val="false"/>
              <w:spacing w:before="0" w:after="283"/>
              <w:jc w:val="center"/>
              <w:rPr>
                <w:rFonts w:ascii="Times New Roman" w:hAnsi="Times New Roman"/>
                <w:sz w:val="20"/>
                <w:szCs w:val="20"/>
                <w:lang w:val="lt-LT"/>
              </w:rPr>
            </w:pPr>
            <w:r>
              <w:rPr>
                <w:sz w:val="20"/>
                <w:szCs w:val="20"/>
                <w:lang w:val="lt-LT"/>
              </w:rPr>
              <w:t>11.</w:t>
            </w:r>
          </w:p>
        </w:tc>
        <w:tc>
          <w:tcPr>
            <w:tcW w:w="1249" w:type="dxa"/>
            <w:tcBorders>
              <w:left w:val="single" w:sz="8" w:space="0" w:color="000000"/>
              <w:bottom w:val="single" w:sz="8" w:space="0" w:color="000000"/>
            </w:tcBorders>
          </w:tcPr>
          <w:p>
            <w:pPr>
              <w:pStyle w:val="TableContents"/>
              <w:widowControl w:val="false"/>
              <w:spacing w:before="0" w:after="283"/>
              <w:rPr>
                <w:rFonts w:ascii="Times New Roman" w:hAnsi="Times New Roman"/>
                <w:sz w:val="20"/>
                <w:szCs w:val="20"/>
                <w:lang w:val="lt-LT"/>
              </w:rPr>
            </w:pPr>
            <w:r>
              <w:rPr>
                <w:sz w:val="20"/>
                <w:szCs w:val="20"/>
                <w:lang w:val="lt-LT"/>
              </w:rPr>
              <w:t>Degalų tipas</w:t>
            </w:r>
          </w:p>
        </w:tc>
        <w:tc>
          <w:tcPr>
            <w:tcW w:w="5043" w:type="dxa"/>
            <w:tcBorders>
              <w:left w:val="single" w:sz="8" w:space="0" w:color="000000"/>
              <w:bottom w:val="single" w:sz="8" w:space="0" w:color="000000"/>
            </w:tcBorders>
          </w:tcPr>
          <w:p>
            <w:pPr>
              <w:pStyle w:val="Normal"/>
              <w:widowControl w:val="false"/>
              <w:spacing w:before="0" w:after="200"/>
              <w:jc w:val="both"/>
              <w:rPr>
                <w:rFonts w:ascii="Times New Roman" w:hAnsi="Times New Roman"/>
                <w:sz w:val="20"/>
                <w:szCs w:val="20"/>
                <w:lang w:val="en-US"/>
              </w:rPr>
            </w:pPr>
            <w:r>
              <w:rPr>
                <w:sz w:val="20"/>
                <w:szCs w:val="20"/>
                <w:lang w:val="en-US"/>
              </w:rPr>
              <w:t>Dyzelinas</w:t>
            </w:r>
          </w:p>
        </w:tc>
        <w:tc>
          <w:tcPr>
            <w:tcW w:w="3403" w:type="dxa"/>
            <w:tcBorders>
              <w:left w:val="single" w:sz="8" w:space="0" w:color="000000"/>
              <w:bottom w:val="single" w:sz="8" w:space="0" w:color="000000"/>
              <w:right w:val="single" w:sz="8" w:space="0" w:color="000000"/>
            </w:tcBorders>
          </w:tcPr>
          <w:p>
            <w:pPr>
              <w:pStyle w:val="Normal"/>
              <w:widowControl w:val="false"/>
              <w:spacing w:before="0" w:after="200"/>
              <w:jc w:val="both"/>
              <w:rPr>
                <w:rFonts w:ascii="Times New Roman" w:hAnsi="Times New Roman"/>
                <w:sz w:val="20"/>
                <w:szCs w:val="20"/>
                <w:lang w:val="en-US"/>
              </w:rPr>
            </w:pPr>
            <w:r>
              <w:rPr>
                <w:sz w:val="20"/>
                <w:szCs w:val="20"/>
                <w:lang w:val="en-US"/>
              </w:rPr>
            </w:r>
          </w:p>
        </w:tc>
      </w:tr>
      <w:tr>
        <w:trPr>
          <w:trHeight w:val="636" w:hRule="atLeast"/>
        </w:trPr>
        <w:tc>
          <w:tcPr>
            <w:tcW w:w="626" w:type="dxa"/>
            <w:tcBorders>
              <w:left w:val="single" w:sz="8" w:space="0" w:color="000000"/>
              <w:bottom w:val="single" w:sz="8" w:space="0" w:color="000000"/>
            </w:tcBorders>
          </w:tcPr>
          <w:p>
            <w:pPr>
              <w:pStyle w:val="TableContents"/>
              <w:widowControl w:val="false"/>
              <w:spacing w:before="0" w:after="283"/>
              <w:jc w:val="center"/>
              <w:rPr>
                <w:rFonts w:ascii="Times New Roman" w:hAnsi="Times New Roman"/>
                <w:sz w:val="20"/>
                <w:szCs w:val="20"/>
                <w:lang w:val="lt-LT"/>
              </w:rPr>
            </w:pPr>
            <w:r>
              <w:rPr>
                <w:sz w:val="20"/>
                <w:szCs w:val="20"/>
                <w:lang w:val="lt-LT"/>
              </w:rPr>
              <w:t>12.</w:t>
            </w:r>
          </w:p>
        </w:tc>
        <w:tc>
          <w:tcPr>
            <w:tcW w:w="1249" w:type="dxa"/>
            <w:tcBorders>
              <w:left w:val="single" w:sz="8" w:space="0" w:color="000000"/>
              <w:bottom w:val="single" w:sz="8" w:space="0" w:color="000000"/>
            </w:tcBorders>
          </w:tcPr>
          <w:p>
            <w:pPr>
              <w:pStyle w:val="TableContents"/>
              <w:widowControl w:val="false"/>
              <w:spacing w:before="0" w:after="283"/>
              <w:rPr>
                <w:rFonts w:ascii="Times New Roman" w:hAnsi="Times New Roman"/>
                <w:sz w:val="20"/>
                <w:szCs w:val="20"/>
                <w:lang w:val="lt-LT"/>
              </w:rPr>
            </w:pPr>
            <w:r>
              <w:rPr>
                <w:sz w:val="20"/>
                <w:szCs w:val="20"/>
                <w:lang w:val="lt-LT"/>
              </w:rPr>
              <w:t>Keleivių skaičius (su vairuotoju)</w:t>
            </w:r>
          </w:p>
        </w:tc>
        <w:tc>
          <w:tcPr>
            <w:tcW w:w="5043" w:type="dxa"/>
            <w:tcBorders>
              <w:left w:val="single" w:sz="8" w:space="0" w:color="000000"/>
              <w:bottom w:val="single" w:sz="8" w:space="0" w:color="000000"/>
            </w:tcBorders>
          </w:tcPr>
          <w:p>
            <w:pPr>
              <w:pStyle w:val="NormalWeb"/>
              <w:widowControl w:val="false"/>
              <w:spacing w:before="280" w:after="142"/>
              <w:jc w:val="both"/>
              <w:rPr>
                <w:rFonts w:ascii="Times New Roman" w:hAnsi="Times New Roman"/>
                <w:color w:val="auto"/>
                <w:sz w:val="20"/>
                <w:szCs w:val="20"/>
                <w:lang w:val="en-US" w:eastAsia="lt-LT"/>
              </w:rPr>
            </w:pPr>
            <w:r>
              <w:rPr>
                <w:color w:val="auto"/>
                <w:sz w:val="20"/>
                <w:szCs w:val="20"/>
                <w:lang w:val="en-US" w:eastAsia="lt-LT"/>
              </w:rPr>
              <w:t>9 (devynios) sėdimos vietos</w:t>
            </w:r>
          </w:p>
        </w:tc>
        <w:tc>
          <w:tcPr>
            <w:tcW w:w="3403" w:type="dxa"/>
            <w:tcBorders>
              <w:left w:val="single" w:sz="8" w:space="0" w:color="000000"/>
              <w:bottom w:val="single" w:sz="8" w:space="0" w:color="000000"/>
              <w:right w:val="single" w:sz="8" w:space="0" w:color="000000"/>
            </w:tcBorders>
          </w:tcPr>
          <w:p>
            <w:pPr>
              <w:pStyle w:val="NormalWeb"/>
              <w:widowControl w:val="false"/>
              <w:spacing w:before="280" w:after="142"/>
              <w:jc w:val="both"/>
              <w:rPr>
                <w:rFonts w:ascii="Times New Roman" w:hAnsi="Times New Roman"/>
                <w:color w:val="auto"/>
                <w:sz w:val="20"/>
                <w:szCs w:val="20"/>
                <w:lang w:val="en-US" w:eastAsia="lt-LT"/>
              </w:rPr>
            </w:pPr>
            <w:r>
              <w:rPr>
                <w:color w:val="auto"/>
                <w:sz w:val="20"/>
                <w:szCs w:val="20"/>
                <w:lang w:val="en-US" w:eastAsia="lt-LT"/>
              </w:rPr>
            </w:r>
          </w:p>
        </w:tc>
      </w:tr>
      <w:tr>
        <w:trPr/>
        <w:tc>
          <w:tcPr>
            <w:tcW w:w="626" w:type="dxa"/>
            <w:tcBorders>
              <w:left w:val="single" w:sz="8" w:space="0" w:color="000000"/>
              <w:bottom w:val="single" w:sz="8" w:space="0" w:color="000000"/>
            </w:tcBorders>
          </w:tcPr>
          <w:p>
            <w:pPr>
              <w:pStyle w:val="TableContents"/>
              <w:widowControl w:val="false"/>
              <w:spacing w:before="0" w:after="283"/>
              <w:jc w:val="center"/>
              <w:rPr>
                <w:rFonts w:ascii="Times New Roman" w:hAnsi="Times New Roman"/>
                <w:sz w:val="20"/>
                <w:szCs w:val="20"/>
                <w:lang w:val="lt-LT"/>
              </w:rPr>
            </w:pPr>
            <w:r>
              <w:rPr>
                <w:sz w:val="20"/>
                <w:szCs w:val="20"/>
                <w:lang w:val="lt-LT"/>
              </w:rPr>
              <w:t>13.</w:t>
            </w:r>
          </w:p>
        </w:tc>
        <w:tc>
          <w:tcPr>
            <w:tcW w:w="1249" w:type="dxa"/>
            <w:tcBorders>
              <w:left w:val="single" w:sz="8" w:space="0" w:color="000000"/>
              <w:bottom w:val="single" w:sz="8" w:space="0" w:color="000000"/>
            </w:tcBorders>
          </w:tcPr>
          <w:p>
            <w:pPr>
              <w:pStyle w:val="TableContents"/>
              <w:widowControl w:val="false"/>
              <w:spacing w:before="0" w:after="283"/>
              <w:rPr>
                <w:rFonts w:ascii="Times New Roman" w:hAnsi="Times New Roman"/>
                <w:sz w:val="20"/>
                <w:szCs w:val="20"/>
                <w:lang w:val="lt-LT"/>
              </w:rPr>
            </w:pPr>
            <w:r>
              <w:rPr>
                <w:sz w:val="20"/>
                <w:szCs w:val="20"/>
                <w:lang w:val="lt-LT"/>
              </w:rPr>
              <w:t>Oro pagalvės</w:t>
            </w:r>
          </w:p>
        </w:tc>
        <w:tc>
          <w:tcPr>
            <w:tcW w:w="5043" w:type="dxa"/>
            <w:tcBorders>
              <w:left w:val="single" w:sz="8" w:space="0" w:color="000000"/>
              <w:bottom w:val="single" w:sz="8" w:space="0" w:color="000000"/>
            </w:tcBorders>
          </w:tcPr>
          <w:p>
            <w:pPr>
              <w:pStyle w:val="Normal"/>
              <w:widowControl w:val="false"/>
              <w:spacing w:before="0" w:after="200"/>
              <w:jc w:val="both"/>
              <w:rPr>
                <w:rFonts w:ascii="Times New Roman" w:hAnsi="Times New Roman"/>
                <w:sz w:val="20"/>
                <w:szCs w:val="20"/>
              </w:rPr>
            </w:pPr>
            <w:r>
              <w:rPr>
                <w:sz w:val="20"/>
                <w:szCs w:val="20"/>
              </w:rPr>
              <w:t xml:space="preserve">Vairuotojo ir keleivio oro saugos pagalvės, šoninės oro pagalvės, šoninės saugos </w:t>
            </w:r>
            <w:r>
              <w:rPr>
                <w:sz w:val="20"/>
                <w:szCs w:val="20"/>
                <w:lang w:val="lt-LT"/>
              </w:rPr>
              <w:t xml:space="preserve">oro </w:t>
            </w:r>
            <w:r>
              <w:rPr>
                <w:sz w:val="20"/>
                <w:szCs w:val="20"/>
              </w:rPr>
              <w:t>užuolaidos.</w:t>
            </w:r>
          </w:p>
        </w:tc>
        <w:tc>
          <w:tcPr>
            <w:tcW w:w="3403" w:type="dxa"/>
            <w:tcBorders>
              <w:left w:val="single" w:sz="8" w:space="0" w:color="000000"/>
              <w:bottom w:val="single" w:sz="8" w:space="0" w:color="000000"/>
              <w:right w:val="single" w:sz="8" w:space="0" w:color="000000"/>
            </w:tcBorders>
          </w:tcPr>
          <w:p>
            <w:pPr>
              <w:pStyle w:val="Normal"/>
              <w:widowControl w:val="false"/>
              <w:spacing w:before="0" w:after="200"/>
              <w:jc w:val="both"/>
              <w:rPr>
                <w:rFonts w:ascii="Times New Roman" w:hAnsi="Times New Roman"/>
                <w:sz w:val="20"/>
                <w:szCs w:val="20"/>
              </w:rPr>
            </w:pPr>
            <w:r>
              <w:rPr>
                <w:sz w:val="20"/>
                <w:szCs w:val="20"/>
              </w:rPr>
            </w:r>
          </w:p>
        </w:tc>
      </w:tr>
      <w:tr>
        <w:trPr/>
        <w:tc>
          <w:tcPr>
            <w:tcW w:w="626" w:type="dxa"/>
            <w:tcBorders>
              <w:left w:val="single" w:sz="8" w:space="0" w:color="000000"/>
              <w:bottom w:val="single" w:sz="8" w:space="0" w:color="000000"/>
            </w:tcBorders>
          </w:tcPr>
          <w:p>
            <w:pPr>
              <w:pStyle w:val="TableContents"/>
              <w:widowControl w:val="false"/>
              <w:spacing w:before="0" w:after="283"/>
              <w:jc w:val="center"/>
              <w:rPr>
                <w:rFonts w:ascii="Times New Roman" w:hAnsi="Times New Roman"/>
                <w:sz w:val="20"/>
                <w:szCs w:val="20"/>
                <w:lang w:val="lt-LT"/>
              </w:rPr>
            </w:pPr>
            <w:r>
              <w:rPr>
                <w:sz w:val="20"/>
                <w:szCs w:val="20"/>
                <w:lang w:val="lt-LT"/>
              </w:rPr>
              <w:t>14.</w:t>
            </w:r>
          </w:p>
        </w:tc>
        <w:tc>
          <w:tcPr>
            <w:tcW w:w="1249" w:type="dxa"/>
            <w:tcBorders>
              <w:left w:val="single" w:sz="8" w:space="0" w:color="000000"/>
              <w:bottom w:val="single" w:sz="8" w:space="0" w:color="000000"/>
            </w:tcBorders>
          </w:tcPr>
          <w:p>
            <w:pPr>
              <w:pStyle w:val="TableContents"/>
              <w:widowControl w:val="false"/>
              <w:spacing w:before="0" w:after="283"/>
              <w:rPr>
                <w:rFonts w:ascii="Times New Roman" w:hAnsi="Times New Roman"/>
                <w:sz w:val="20"/>
                <w:szCs w:val="20"/>
                <w:lang w:val="lt-LT"/>
              </w:rPr>
            </w:pPr>
            <w:r>
              <w:rPr>
                <w:sz w:val="20"/>
                <w:szCs w:val="20"/>
                <w:lang w:val="lt-LT"/>
              </w:rPr>
              <w:t>Automobilio valdymo ir saugumo sistemos</w:t>
            </w:r>
          </w:p>
        </w:tc>
        <w:tc>
          <w:tcPr>
            <w:tcW w:w="5043" w:type="dxa"/>
            <w:tcBorders>
              <w:left w:val="single" w:sz="8" w:space="0" w:color="000000"/>
              <w:bottom w:val="single" w:sz="8" w:space="0" w:color="000000"/>
            </w:tcBorders>
          </w:tcPr>
          <w:p>
            <w:pPr>
              <w:pStyle w:val="Normal"/>
              <w:widowControl w:val="false"/>
              <w:jc w:val="both"/>
              <w:rPr>
                <w:rFonts w:ascii="Times New Roman" w:hAnsi="Times New Roman"/>
                <w:sz w:val="20"/>
                <w:szCs w:val="20"/>
              </w:rPr>
            </w:pPr>
            <w:r>
              <w:rPr>
                <w:sz w:val="20"/>
                <w:szCs w:val="20"/>
              </w:rPr>
              <w:t xml:space="preserve">Vairo stiprintuvas. Daugiafunkcis oda trauktas vairas </w:t>
            </w:r>
            <w:r>
              <w:rPr>
                <w:sz w:val="20"/>
                <w:szCs w:val="20"/>
                <w:lang w:val="lt-LT"/>
              </w:rPr>
              <w:t>(reguliuojamas 4 kryptimis).</w:t>
            </w:r>
          </w:p>
          <w:p>
            <w:pPr>
              <w:pStyle w:val="Normal"/>
              <w:widowControl w:val="false"/>
              <w:jc w:val="both"/>
              <w:rPr>
                <w:rFonts w:ascii="Times New Roman" w:hAnsi="Times New Roman"/>
                <w:sz w:val="20"/>
                <w:szCs w:val="20"/>
              </w:rPr>
            </w:pPr>
            <w:r>
              <w:rPr>
                <w:sz w:val="20"/>
                <w:szCs w:val="20"/>
              </w:rPr>
              <w:t>Elektroninė stabilumo sistema (ESC, ESP, VSA ar lygiavertė).</w:t>
            </w:r>
          </w:p>
          <w:p>
            <w:pPr>
              <w:pStyle w:val="Normal"/>
              <w:widowControl w:val="false"/>
              <w:jc w:val="both"/>
              <w:rPr>
                <w:rFonts w:ascii="Times New Roman" w:hAnsi="Times New Roman"/>
                <w:sz w:val="20"/>
                <w:szCs w:val="20"/>
              </w:rPr>
            </w:pPr>
            <w:r>
              <w:rPr>
                <w:sz w:val="20"/>
                <w:szCs w:val="20"/>
              </w:rPr>
              <w:t>Važiavimo juostos kirtimo įspėjimo sistema (aktyvi arba pasyvi).</w:t>
            </w:r>
          </w:p>
          <w:p>
            <w:pPr>
              <w:pStyle w:val="Normal"/>
              <w:widowControl w:val="false"/>
              <w:jc w:val="both"/>
              <w:rPr>
                <w:rFonts w:ascii="Times New Roman" w:hAnsi="Times New Roman"/>
                <w:sz w:val="20"/>
                <w:szCs w:val="20"/>
              </w:rPr>
            </w:pPr>
            <w:r>
              <w:rPr>
                <w:sz w:val="20"/>
                <w:szCs w:val="20"/>
              </w:rPr>
              <w:t>Automobilio statymo distancijos kontrolės sistema (gamyklinė) su davikliais ir vaizdo kamera g</w:t>
            </w:r>
            <w:r>
              <w:rPr>
                <w:sz w:val="20"/>
                <w:szCs w:val="20"/>
                <w:lang w:val="lt-LT"/>
              </w:rPr>
              <w:t>ale.</w:t>
            </w:r>
          </w:p>
          <w:p>
            <w:pPr>
              <w:pStyle w:val="Normal"/>
              <w:widowControl w:val="false"/>
              <w:jc w:val="both"/>
              <w:rPr>
                <w:rFonts w:ascii="Times New Roman" w:hAnsi="Times New Roman"/>
                <w:sz w:val="20"/>
                <w:szCs w:val="20"/>
                <w:lang w:val="lt-LT"/>
              </w:rPr>
            </w:pPr>
            <w:r>
              <w:rPr>
                <w:sz w:val="20"/>
                <w:szCs w:val="20"/>
                <w:lang w:val="lt-LT"/>
              </w:rPr>
              <w:t>Gamyklinė apsaugos sistema, imobilaizeris, atitinkanti draudimo reikalavimus.</w:t>
            </w:r>
          </w:p>
          <w:p>
            <w:pPr>
              <w:pStyle w:val="Default"/>
              <w:widowControl w:val="false"/>
              <w:jc w:val="both"/>
              <w:rPr>
                <w:rFonts w:ascii="Times New Roman" w:hAnsi="Times New Roman"/>
                <w:sz w:val="20"/>
                <w:szCs w:val="20"/>
                <w:lang w:val="lt-LT"/>
              </w:rPr>
            </w:pPr>
            <w:r>
              <w:rPr>
                <w:sz w:val="20"/>
                <w:szCs w:val="20"/>
                <w:lang w:val="lt-LT"/>
              </w:rPr>
              <w:t>Aktyvi avarinio stabdymo sistema padedanti išvengti avarijų</w:t>
            </w:r>
            <w:r>
              <w:rPr>
                <w:rFonts w:eastAsia="DaimlerCS-Light"/>
                <w:sz w:val="20"/>
                <w:szCs w:val="20"/>
                <w:lang w:val="lt-LT"/>
              </w:rPr>
              <w:t xml:space="preserve"> su priekyje važiuojančia transporto priemone.</w:t>
            </w:r>
          </w:p>
          <w:p>
            <w:pPr>
              <w:pStyle w:val="Normal"/>
              <w:widowControl w:val="false"/>
              <w:jc w:val="both"/>
              <w:rPr>
                <w:rFonts w:ascii="Times New Roman" w:hAnsi="Times New Roman"/>
                <w:sz w:val="20"/>
                <w:szCs w:val="20"/>
              </w:rPr>
            </w:pPr>
            <w:r>
              <w:rPr>
                <w:sz w:val="20"/>
                <w:szCs w:val="20"/>
                <w:lang w:val="lt-LT"/>
              </w:rPr>
              <w:t>Borto kompiuteris (vidutinių, momentinių degalų sąnaudų, vidutinio greičio rodmenys ir kt.).</w:t>
            </w:r>
          </w:p>
          <w:p>
            <w:pPr>
              <w:pStyle w:val="Normal"/>
              <w:widowControl w:val="false"/>
              <w:spacing w:before="0" w:after="200"/>
              <w:jc w:val="both"/>
              <w:rPr>
                <w:rFonts w:ascii="Times New Roman" w:hAnsi="Times New Roman"/>
                <w:sz w:val="20"/>
                <w:szCs w:val="20"/>
                <w:lang w:val="lt-LT"/>
              </w:rPr>
            </w:pPr>
            <w:r>
              <w:rPr>
                <w:sz w:val="20"/>
                <w:szCs w:val="20"/>
                <w:lang w:val="lt-LT"/>
              </w:rPr>
            </w:r>
          </w:p>
        </w:tc>
        <w:tc>
          <w:tcPr>
            <w:tcW w:w="3403" w:type="dxa"/>
            <w:tcBorders>
              <w:left w:val="single" w:sz="8" w:space="0" w:color="000000"/>
              <w:bottom w:val="single" w:sz="8" w:space="0" w:color="000000"/>
              <w:right w:val="single" w:sz="8" w:space="0" w:color="000000"/>
            </w:tcBorders>
          </w:tcPr>
          <w:p>
            <w:pPr>
              <w:pStyle w:val="Normal"/>
              <w:widowControl w:val="false"/>
              <w:spacing w:before="0" w:after="200"/>
              <w:jc w:val="both"/>
              <w:rPr>
                <w:rFonts w:ascii="Times New Roman" w:hAnsi="Times New Roman"/>
                <w:sz w:val="20"/>
                <w:szCs w:val="20"/>
              </w:rPr>
            </w:pPr>
            <w:r>
              <w:rPr>
                <w:sz w:val="20"/>
                <w:szCs w:val="20"/>
              </w:rPr>
            </w:r>
          </w:p>
        </w:tc>
      </w:tr>
      <w:tr>
        <w:trPr/>
        <w:tc>
          <w:tcPr>
            <w:tcW w:w="626" w:type="dxa"/>
            <w:tcBorders>
              <w:left w:val="single" w:sz="8" w:space="0" w:color="000000"/>
              <w:bottom w:val="single" w:sz="8" w:space="0" w:color="000000"/>
            </w:tcBorders>
          </w:tcPr>
          <w:p>
            <w:pPr>
              <w:pStyle w:val="TableContents"/>
              <w:widowControl w:val="false"/>
              <w:spacing w:before="0" w:after="283"/>
              <w:jc w:val="center"/>
              <w:rPr>
                <w:rFonts w:ascii="Times New Roman" w:hAnsi="Times New Roman"/>
                <w:sz w:val="20"/>
                <w:szCs w:val="20"/>
                <w:shd w:fill="auto" w:val="clear"/>
                <w:lang w:val="lt-LT"/>
              </w:rPr>
            </w:pPr>
            <w:r>
              <w:rPr>
                <w:sz w:val="20"/>
                <w:szCs w:val="20"/>
                <w:shd w:fill="auto" w:val="clear"/>
                <w:lang w:val="lt-LT"/>
              </w:rPr>
              <w:t>15.</w:t>
            </w:r>
          </w:p>
        </w:tc>
        <w:tc>
          <w:tcPr>
            <w:tcW w:w="1249" w:type="dxa"/>
            <w:tcBorders>
              <w:left w:val="single" w:sz="8" w:space="0" w:color="000000"/>
              <w:bottom w:val="single" w:sz="8" w:space="0" w:color="000000"/>
            </w:tcBorders>
          </w:tcPr>
          <w:p>
            <w:pPr>
              <w:pStyle w:val="TableContents"/>
              <w:widowControl w:val="false"/>
              <w:spacing w:before="0" w:after="283"/>
              <w:rPr>
                <w:rFonts w:ascii="Times New Roman" w:hAnsi="Times New Roman"/>
                <w:sz w:val="20"/>
                <w:szCs w:val="20"/>
                <w:shd w:fill="auto" w:val="clear"/>
                <w:lang w:val="lt-LT"/>
              </w:rPr>
            </w:pPr>
            <w:r>
              <w:rPr>
                <w:sz w:val="20"/>
                <w:szCs w:val="20"/>
                <w:shd w:fill="auto" w:val="clear"/>
                <w:lang w:val="lt-LT"/>
              </w:rPr>
              <w:t>Žibintai</w:t>
            </w:r>
          </w:p>
        </w:tc>
        <w:tc>
          <w:tcPr>
            <w:tcW w:w="5043" w:type="dxa"/>
            <w:tcBorders>
              <w:left w:val="single" w:sz="8" w:space="0" w:color="000000"/>
              <w:bottom w:val="single" w:sz="8" w:space="0" w:color="000000"/>
            </w:tcBorders>
          </w:tcPr>
          <w:p>
            <w:pPr>
              <w:pStyle w:val="Normal"/>
              <w:widowControl w:val="false"/>
              <w:jc w:val="both"/>
              <w:rPr>
                <w:rFonts w:ascii="Times New Roman" w:hAnsi="Times New Roman"/>
                <w:sz w:val="20"/>
                <w:szCs w:val="20"/>
                <w:shd w:fill="auto" w:val="clear"/>
              </w:rPr>
            </w:pPr>
            <w:r>
              <w:rPr>
                <w:sz w:val="20"/>
                <w:szCs w:val="20"/>
                <w:shd w:fill="auto" w:val="clear"/>
              </w:rPr>
              <w:t>Halogeniniai arba LED (šviesos diodų) artimųjų ir tolimųjų šviesų žibintai, dienos šviesos lempos. Automatinis artimų, tolimų šviesų įjungimas.</w:t>
            </w:r>
          </w:p>
          <w:p>
            <w:pPr>
              <w:pStyle w:val="Normal"/>
              <w:widowControl w:val="false"/>
              <w:spacing w:before="0" w:after="200"/>
              <w:jc w:val="both"/>
              <w:rPr>
                <w:rFonts w:ascii="Times New Roman" w:hAnsi="Times New Roman"/>
                <w:sz w:val="20"/>
                <w:szCs w:val="20"/>
                <w:shd w:fill="auto" w:val="clear"/>
              </w:rPr>
            </w:pPr>
            <w:r>
              <w:rPr>
                <w:sz w:val="20"/>
                <w:szCs w:val="20"/>
                <w:shd w:fill="auto" w:val="clear"/>
              </w:rPr>
            </w:r>
          </w:p>
        </w:tc>
        <w:tc>
          <w:tcPr>
            <w:tcW w:w="3403" w:type="dxa"/>
            <w:tcBorders>
              <w:left w:val="single" w:sz="8" w:space="0" w:color="000000"/>
              <w:bottom w:val="single" w:sz="8" w:space="0" w:color="000000"/>
              <w:right w:val="single" w:sz="8" w:space="0" w:color="000000"/>
            </w:tcBorders>
          </w:tcPr>
          <w:p>
            <w:pPr>
              <w:pStyle w:val="Normal"/>
              <w:widowControl w:val="false"/>
              <w:spacing w:before="0" w:after="200"/>
              <w:jc w:val="both"/>
              <w:rPr>
                <w:rFonts w:ascii="Times New Roman" w:hAnsi="Times New Roman"/>
                <w:sz w:val="20"/>
                <w:szCs w:val="20"/>
                <w:shd w:fill="auto" w:val="clear"/>
              </w:rPr>
            </w:pPr>
            <w:r>
              <w:rPr>
                <w:sz w:val="20"/>
                <w:szCs w:val="20"/>
                <w:shd w:fill="auto" w:val="clear"/>
              </w:rPr>
            </w:r>
          </w:p>
        </w:tc>
      </w:tr>
      <w:tr>
        <w:trPr/>
        <w:tc>
          <w:tcPr>
            <w:tcW w:w="626" w:type="dxa"/>
            <w:tcBorders>
              <w:left w:val="single" w:sz="8" w:space="0" w:color="000000"/>
              <w:bottom w:val="single" w:sz="8" w:space="0" w:color="000000"/>
            </w:tcBorders>
          </w:tcPr>
          <w:p>
            <w:pPr>
              <w:pStyle w:val="TableContents"/>
              <w:widowControl w:val="false"/>
              <w:spacing w:before="0" w:after="283"/>
              <w:jc w:val="center"/>
              <w:rPr>
                <w:rFonts w:ascii="Times New Roman" w:hAnsi="Times New Roman"/>
                <w:sz w:val="20"/>
                <w:szCs w:val="20"/>
                <w:lang w:val="lt-LT"/>
              </w:rPr>
            </w:pPr>
            <w:r>
              <w:rPr>
                <w:sz w:val="20"/>
                <w:szCs w:val="20"/>
                <w:lang w:val="lt-LT"/>
              </w:rPr>
              <w:t>16.</w:t>
            </w:r>
          </w:p>
        </w:tc>
        <w:tc>
          <w:tcPr>
            <w:tcW w:w="1249" w:type="dxa"/>
            <w:tcBorders>
              <w:left w:val="single" w:sz="8" w:space="0" w:color="000000"/>
              <w:bottom w:val="single" w:sz="8" w:space="0" w:color="000000"/>
            </w:tcBorders>
          </w:tcPr>
          <w:p>
            <w:pPr>
              <w:pStyle w:val="TableContents"/>
              <w:widowControl w:val="false"/>
              <w:spacing w:before="0" w:after="283"/>
              <w:rPr>
                <w:rFonts w:ascii="Times New Roman" w:hAnsi="Times New Roman"/>
                <w:sz w:val="20"/>
                <w:szCs w:val="20"/>
                <w:shd w:fill="auto" w:val="clear"/>
                <w:lang w:val="lt-LT"/>
              </w:rPr>
            </w:pPr>
            <w:r>
              <w:rPr>
                <w:sz w:val="20"/>
                <w:szCs w:val="20"/>
                <w:shd w:fill="auto" w:val="clear"/>
                <w:lang w:val="lt-LT"/>
              </w:rPr>
              <w:t xml:space="preserve">Garso </w:t>
            </w:r>
            <w:r>
              <w:rPr>
                <w:sz w:val="20"/>
                <w:szCs w:val="20"/>
                <w:shd w:fill="auto" w:val="clear"/>
                <w:lang w:val="en-US"/>
              </w:rPr>
              <w:t xml:space="preserve">ir navigacijos </w:t>
            </w:r>
            <w:r>
              <w:rPr>
                <w:sz w:val="20"/>
                <w:szCs w:val="20"/>
                <w:shd w:fill="auto" w:val="clear"/>
                <w:lang w:val="lt-LT"/>
              </w:rPr>
              <w:t>įranga (gamyklinė)</w:t>
            </w:r>
          </w:p>
        </w:tc>
        <w:tc>
          <w:tcPr>
            <w:tcW w:w="5043" w:type="dxa"/>
            <w:tcBorders>
              <w:left w:val="single" w:sz="8" w:space="0" w:color="000000"/>
              <w:bottom w:val="single" w:sz="8" w:space="0" w:color="000000"/>
            </w:tcBorders>
          </w:tcPr>
          <w:p>
            <w:pPr>
              <w:pStyle w:val="Default"/>
              <w:widowControl w:val="false"/>
              <w:jc w:val="both"/>
              <w:rPr>
                <w:rFonts w:ascii="Times New Roman" w:hAnsi="Times New Roman"/>
                <w:sz w:val="20"/>
                <w:szCs w:val="20"/>
                <w:shd w:fill="auto" w:val="clear"/>
                <w:lang w:val="lt-LT"/>
              </w:rPr>
            </w:pPr>
            <w:r>
              <w:rPr>
                <w:sz w:val="20"/>
                <w:szCs w:val="20"/>
                <w:shd w:fill="auto" w:val="clear"/>
                <w:lang w:val="lt-LT"/>
              </w:rPr>
              <w:t>Gamyklinė audio sistema su garsiakalbiais priekyje ir salone, radijo imtuvu, Bluetooth sąsaja, laisvų rankų įranga, USB jungtimi, su spalvotu ekranu, mobilaus telefono prijungimo sąsaja Apple CarPlay ir Android Auto.</w:t>
            </w:r>
          </w:p>
          <w:p>
            <w:pPr>
              <w:pStyle w:val="Normal"/>
              <w:widowControl w:val="false"/>
              <w:spacing w:before="0" w:after="200"/>
              <w:jc w:val="both"/>
              <w:rPr>
                <w:rFonts w:ascii="Times New Roman" w:hAnsi="Times New Roman"/>
                <w:sz w:val="20"/>
                <w:szCs w:val="20"/>
                <w:shd w:fill="auto" w:val="clear"/>
                <w:lang w:val="lt-LT"/>
              </w:rPr>
            </w:pPr>
            <w:r>
              <w:rPr>
                <w:sz w:val="20"/>
                <w:szCs w:val="20"/>
                <w:shd w:fill="auto" w:val="clear"/>
                <w:lang w:val="lt-LT"/>
              </w:rPr>
            </w:r>
          </w:p>
        </w:tc>
        <w:tc>
          <w:tcPr>
            <w:tcW w:w="3403" w:type="dxa"/>
            <w:tcBorders>
              <w:left w:val="single" w:sz="8" w:space="0" w:color="000000"/>
              <w:bottom w:val="single" w:sz="8" w:space="0" w:color="000000"/>
              <w:right w:val="single" w:sz="8" w:space="0" w:color="000000"/>
            </w:tcBorders>
          </w:tcPr>
          <w:p>
            <w:pPr>
              <w:pStyle w:val="Default"/>
              <w:widowControl w:val="false"/>
              <w:jc w:val="both"/>
              <w:rPr>
                <w:rFonts w:ascii="Times New Roman" w:hAnsi="Times New Roman"/>
                <w:sz w:val="20"/>
                <w:szCs w:val="20"/>
                <w:shd w:fill="auto" w:val="clear"/>
                <w:lang w:val="lt-LT"/>
              </w:rPr>
            </w:pPr>
            <w:r>
              <w:rPr>
                <w:sz w:val="20"/>
                <w:szCs w:val="20"/>
                <w:shd w:fill="auto" w:val="clear"/>
                <w:lang w:val="lt-LT"/>
              </w:rPr>
            </w:r>
          </w:p>
        </w:tc>
      </w:tr>
      <w:tr>
        <w:trPr>
          <w:trHeight w:val="501" w:hRule="atLeast"/>
        </w:trPr>
        <w:tc>
          <w:tcPr>
            <w:tcW w:w="626" w:type="dxa"/>
            <w:tcBorders>
              <w:left w:val="single" w:sz="8" w:space="0" w:color="000000"/>
              <w:bottom w:val="single" w:sz="8" w:space="0" w:color="000000"/>
            </w:tcBorders>
          </w:tcPr>
          <w:p>
            <w:pPr>
              <w:pStyle w:val="TableContents"/>
              <w:widowControl w:val="false"/>
              <w:spacing w:before="0" w:after="283"/>
              <w:jc w:val="center"/>
              <w:rPr>
                <w:rFonts w:ascii="Times New Roman" w:hAnsi="Times New Roman"/>
                <w:sz w:val="20"/>
                <w:szCs w:val="20"/>
                <w:lang w:val="lt-LT"/>
              </w:rPr>
            </w:pPr>
            <w:r>
              <w:rPr>
                <w:sz w:val="20"/>
                <w:szCs w:val="20"/>
                <w:lang w:val="lt-LT"/>
              </w:rPr>
              <w:t>17.</w:t>
            </w:r>
          </w:p>
        </w:tc>
        <w:tc>
          <w:tcPr>
            <w:tcW w:w="1249" w:type="dxa"/>
            <w:tcBorders>
              <w:left w:val="single" w:sz="8" w:space="0" w:color="000000"/>
              <w:bottom w:val="single" w:sz="8" w:space="0" w:color="000000"/>
            </w:tcBorders>
          </w:tcPr>
          <w:p>
            <w:pPr>
              <w:pStyle w:val="TableContents"/>
              <w:widowControl w:val="false"/>
              <w:spacing w:before="0" w:after="283"/>
              <w:rPr>
                <w:rFonts w:ascii="Times New Roman" w:hAnsi="Times New Roman"/>
                <w:sz w:val="20"/>
                <w:szCs w:val="20"/>
                <w:lang w:val="lt-LT"/>
              </w:rPr>
            </w:pPr>
            <w:r>
              <w:rPr>
                <w:sz w:val="20"/>
                <w:szCs w:val="20"/>
                <w:lang w:val="lt-LT"/>
              </w:rPr>
              <w:t>Ratai, padangos</w:t>
            </w:r>
          </w:p>
        </w:tc>
        <w:tc>
          <w:tcPr>
            <w:tcW w:w="5043" w:type="dxa"/>
            <w:tcBorders>
              <w:left w:val="single" w:sz="8" w:space="0" w:color="000000"/>
              <w:bottom w:val="single" w:sz="8" w:space="0" w:color="000000"/>
            </w:tcBorders>
          </w:tcPr>
          <w:p>
            <w:pPr>
              <w:pStyle w:val="Normal"/>
              <w:widowControl w:val="false"/>
              <w:jc w:val="both"/>
              <w:rPr>
                <w:rFonts w:ascii="Times New Roman" w:hAnsi="Times New Roman"/>
                <w:sz w:val="20"/>
                <w:szCs w:val="20"/>
                <w:lang w:val="lt-LT"/>
              </w:rPr>
            </w:pPr>
            <w:r>
              <w:rPr>
                <w:sz w:val="20"/>
                <w:szCs w:val="20"/>
                <w:lang w:val="lt-LT"/>
              </w:rPr>
              <w:t>Originalūs lengvo lydinio ratlankiai R</w:t>
            </w:r>
            <w:r>
              <w:rPr>
                <w:sz w:val="20"/>
                <w:szCs w:val="20"/>
                <w:lang w:val="en-US"/>
              </w:rPr>
              <w:t>16 arba R17. Automobilis pateikiamas su papildomu komplektu žieminių nedygliuotų padangų (to paties dydžio kaip ir vasarinės), sumontuotų ant originalių  plieninių (su ratų gaubtais) ar lengvo lydinio ratlankių. Papildomos (žieminės) padangos turi būti tų pačių gamintojų (prekinių ženklų), kurių padangos komplektuojamos su naujais siūlomos markės automobiliais arba lygiavertės (ar siūlomos padangos yra lygiavertės, sprendžia perkančioji organizacija). Atsarginis ratas normalaus dydžio su plieniniu arba lengvo lydinio ratlankiu (dydis analogiškas automobilio ratams, talpinamas jam gamintojo numatytoje vietoje), įrankiai ratui pakeisti.</w:t>
            </w:r>
          </w:p>
          <w:p>
            <w:pPr>
              <w:pStyle w:val="Default"/>
              <w:widowControl w:val="false"/>
              <w:jc w:val="both"/>
              <w:rPr>
                <w:rFonts w:ascii="Times New Roman" w:hAnsi="Times New Roman"/>
                <w:sz w:val="20"/>
                <w:szCs w:val="20"/>
                <w:lang w:val="lt-LT"/>
              </w:rPr>
            </w:pPr>
            <w:r>
              <w:rPr>
                <w:sz w:val="20"/>
                <w:szCs w:val="20"/>
                <w:lang w:val="lt-LT"/>
              </w:rPr>
              <w:t>Padangų slėgio kontrolė.</w:t>
            </w:r>
          </w:p>
        </w:tc>
        <w:tc>
          <w:tcPr>
            <w:tcW w:w="3403" w:type="dxa"/>
            <w:tcBorders>
              <w:left w:val="single" w:sz="8" w:space="0" w:color="000000"/>
              <w:bottom w:val="single" w:sz="8" w:space="0" w:color="000000"/>
              <w:right w:val="single" w:sz="8" w:space="0" w:color="000000"/>
            </w:tcBorders>
          </w:tcPr>
          <w:p>
            <w:pPr>
              <w:pStyle w:val="Normal"/>
              <w:widowControl w:val="false"/>
              <w:spacing w:before="0" w:after="200"/>
              <w:jc w:val="both"/>
              <w:rPr>
                <w:rFonts w:ascii="Times New Roman" w:hAnsi="Times New Roman"/>
                <w:sz w:val="20"/>
                <w:szCs w:val="20"/>
                <w:lang w:val="lt-LT"/>
              </w:rPr>
            </w:pPr>
            <w:r>
              <w:rPr>
                <w:sz w:val="20"/>
                <w:szCs w:val="20"/>
                <w:lang w:val="lt-LT"/>
              </w:rPr>
            </w:r>
          </w:p>
        </w:tc>
      </w:tr>
      <w:tr>
        <w:trPr/>
        <w:tc>
          <w:tcPr>
            <w:tcW w:w="626" w:type="dxa"/>
            <w:tcBorders>
              <w:left w:val="single" w:sz="8" w:space="0" w:color="000000"/>
              <w:bottom w:val="single" w:sz="8" w:space="0" w:color="000000"/>
            </w:tcBorders>
          </w:tcPr>
          <w:p>
            <w:pPr>
              <w:pStyle w:val="TableContents"/>
              <w:widowControl w:val="false"/>
              <w:spacing w:before="0" w:after="283"/>
              <w:jc w:val="center"/>
              <w:rPr>
                <w:rFonts w:ascii="Times New Roman" w:hAnsi="Times New Roman"/>
                <w:sz w:val="20"/>
                <w:szCs w:val="20"/>
                <w:lang w:val="lt-LT"/>
              </w:rPr>
            </w:pPr>
            <w:r>
              <w:rPr>
                <w:sz w:val="20"/>
                <w:szCs w:val="20"/>
                <w:lang w:val="lt-LT"/>
              </w:rPr>
              <w:t>18.</w:t>
            </w:r>
          </w:p>
        </w:tc>
        <w:tc>
          <w:tcPr>
            <w:tcW w:w="1249" w:type="dxa"/>
            <w:tcBorders>
              <w:left w:val="single" w:sz="8" w:space="0" w:color="000000"/>
              <w:bottom w:val="single" w:sz="8" w:space="0" w:color="000000"/>
            </w:tcBorders>
          </w:tcPr>
          <w:p>
            <w:pPr>
              <w:pStyle w:val="TableContents"/>
              <w:widowControl w:val="false"/>
              <w:spacing w:before="0" w:after="283"/>
              <w:rPr>
                <w:rFonts w:ascii="Times New Roman" w:hAnsi="Times New Roman"/>
                <w:sz w:val="20"/>
                <w:szCs w:val="20"/>
                <w:lang w:val="lt-LT"/>
              </w:rPr>
            </w:pPr>
            <w:r>
              <w:rPr>
                <w:sz w:val="20"/>
                <w:szCs w:val="20"/>
                <w:lang w:val="lt-LT"/>
              </w:rPr>
              <w:t>Veidrodėliai, stiklai</w:t>
            </w:r>
          </w:p>
        </w:tc>
        <w:tc>
          <w:tcPr>
            <w:tcW w:w="5043" w:type="dxa"/>
            <w:tcBorders>
              <w:left w:val="single" w:sz="8" w:space="0" w:color="000000"/>
              <w:bottom w:val="single" w:sz="8" w:space="0" w:color="000000"/>
            </w:tcBorders>
          </w:tcPr>
          <w:p>
            <w:pPr>
              <w:pStyle w:val="Normal"/>
              <w:widowControl w:val="false"/>
              <w:jc w:val="both"/>
              <w:rPr>
                <w:rFonts w:ascii="Times New Roman" w:hAnsi="Times New Roman"/>
                <w:sz w:val="20"/>
                <w:szCs w:val="20"/>
              </w:rPr>
            </w:pPr>
            <w:r>
              <w:rPr>
                <w:sz w:val="20"/>
                <w:szCs w:val="20"/>
              </w:rPr>
              <w:t xml:space="preserve">Elektra valdomi, šildomi </w:t>
            </w:r>
            <w:r>
              <w:rPr>
                <w:sz w:val="20"/>
                <w:szCs w:val="20"/>
                <w:lang w:val="lt-LT"/>
              </w:rPr>
              <w:t xml:space="preserve">ir užlenkiami </w:t>
            </w:r>
            <w:r>
              <w:rPr>
                <w:sz w:val="20"/>
                <w:szCs w:val="20"/>
              </w:rPr>
              <w:t>užpakalinio vaizdo šoniniai veidrodėliai.</w:t>
            </w:r>
          </w:p>
          <w:p>
            <w:pPr>
              <w:pStyle w:val="Normal"/>
              <w:widowControl w:val="false"/>
              <w:jc w:val="both"/>
              <w:rPr>
                <w:rFonts w:ascii="Times New Roman" w:hAnsi="Times New Roman"/>
                <w:sz w:val="20"/>
                <w:szCs w:val="20"/>
              </w:rPr>
            </w:pPr>
            <w:r>
              <w:rPr>
                <w:sz w:val="20"/>
                <w:szCs w:val="20"/>
              </w:rPr>
              <w:t>Savaime tamsėjantis vidinis užpakalinio vaizdo veidrodėlis.</w:t>
            </w:r>
          </w:p>
          <w:p>
            <w:pPr>
              <w:pStyle w:val="Normal"/>
              <w:widowControl w:val="false"/>
              <w:jc w:val="both"/>
              <w:rPr>
                <w:rFonts w:ascii="Times New Roman" w:hAnsi="Times New Roman"/>
                <w:sz w:val="20"/>
                <w:szCs w:val="20"/>
              </w:rPr>
            </w:pPr>
            <w:r>
              <w:rPr>
                <w:sz w:val="20"/>
                <w:szCs w:val="20"/>
              </w:rPr>
              <w:t>Maksimaliai gamykliškai tonuoti kėbulo stiklai</w:t>
            </w:r>
            <w:r>
              <w:rPr>
                <w:sz w:val="20"/>
                <w:szCs w:val="20"/>
                <w:lang w:val="en-US"/>
              </w:rPr>
              <w:t>.</w:t>
            </w:r>
          </w:p>
          <w:p>
            <w:pPr>
              <w:pStyle w:val="Normal"/>
              <w:widowControl w:val="false"/>
              <w:jc w:val="both"/>
              <w:rPr>
                <w:rFonts w:ascii="Times New Roman" w:hAnsi="Times New Roman"/>
                <w:sz w:val="20"/>
                <w:szCs w:val="20"/>
                <w:lang w:val="lt-LT"/>
              </w:rPr>
            </w:pPr>
            <w:r>
              <w:rPr>
                <w:sz w:val="20"/>
                <w:szCs w:val="20"/>
                <w:lang w:val="en-US"/>
              </w:rPr>
              <w:t>Elektra valdomi priekinių šoninių langų kėlikliai</w:t>
            </w:r>
          </w:p>
          <w:p>
            <w:pPr>
              <w:pStyle w:val="Normal"/>
              <w:widowControl w:val="false"/>
              <w:spacing w:before="0" w:after="200"/>
              <w:jc w:val="both"/>
              <w:rPr>
                <w:rFonts w:ascii="Times New Roman" w:hAnsi="Times New Roman"/>
                <w:sz w:val="20"/>
                <w:szCs w:val="20"/>
                <w:lang w:val="en-US"/>
              </w:rPr>
            </w:pPr>
            <w:r>
              <w:rPr>
                <w:sz w:val="20"/>
                <w:szCs w:val="20"/>
                <w:lang w:val="en-US"/>
              </w:rPr>
              <w:t>Lietaus jutiklis, automatiškai pritaikantis valytuvų judėjimo greitį.</w:t>
            </w:r>
          </w:p>
        </w:tc>
        <w:tc>
          <w:tcPr>
            <w:tcW w:w="3403" w:type="dxa"/>
            <w:tcBorders>
              <w:left w:val="single" w:sz="8" w:space="0" w:color="000000"/>
              <w:bottom w:val="single" w:sz="8" w:space="0" w:color="000000"/>
              <w:right w:val="single" w:sz="8" w:space="0" w:color="000000"/>
            </w:tcBorders>
          </w:tcPr>
          <w:p>
            <w:pPr>
              <w:pStyle w:val="Normal"/>
              <w:widowControl w:val="false"/>
              <w:spacing w:before="0" w:after="200"/>
              <w:jc w:val="both"/>
              <w:rPr>
                <w:rFonts w:ascii="Times New Roman" w:hAnsi="Times New Roman"/>
                <w:sz w:val="20"/>
                <w:szCs w:val="20"/>
              </w:rPr>
            </w:pPr>
            <w:r>
              <w:rPr>
                <w:sz w:val="20"/>
                <w:szCs w:val="20"/>
              </w:rPr>
            </w:r>
          </w:p>
        </w:tc>
      </w:tr>
      <w:tr>
        <w:trPr/>
        <w:tc>
          <w:tcPr>
            <w:tcW w:w="626" w:type="dxa"/>
            <w:tcBorders>
              <w:left w:val="single" w:sz="8" w:space="0" w:color="000000"/>
              <w:bottom w:val="single" w:sz="8" w:space="0" w:color="000000"/>
            </w:tcBorders>
          </w:tcPr>
          <w:p>
            <w:pPr>
              <w:pStyle w:val="TableContents"/>
              <w:widowControl w:val="false"/>
              <w:spacing w:before="0" w:after="283"/>
              <w:jc w:val="center"/>
              <w:rPr>
                <w:rFonts w:ascii="Times New Roman" w:hAnsi="Times New Roman"/>
                <w:sz w:val="20"/>
                <w:szCs w:val="20"/>
                <w:lang w:val="lt-LT"/>
              </w:rPr>
            </w:pPr>
            <w:r>
              <w:rPr>
                <w:sz w:val="20"/>
                <w:szCs w:val="20"/>
                <w:lang w:val="lt-LT"/>
              </w:rPr>
              <w:t>19.</w:t>
            </w:r>
          </w:p>
        </w:tc>
        <w:tc>
          <w:tcPr>
            <w:tcW w:w="1249" w:type="dxa"/>
            <w:tcBorders>
              <w:left w:val="single" w:sz="8" w:space="0" w:color="000000"/>
              <w:bottom w:val="single" w:sz="8" w:space="0" w:color="000000"/>
            </w:tcBorders>
          </w:tcPr>
          <w:p>
            <w:pPr>
              <w:pStyle w:val="TableContents"/>
              <w:widowControl w:val="false"/>
              <w:spacing w:before="0" w:after="283"/>
              <w:rPr>
                <w:rFonts w:ascii="Times New Roman" w:hAnsi="Times New Roman"/>
                <w:sz w:val="20"/>
                <w:szCs w:val="20"/>
                <w:lang w:val="lt-LT"/>
              </w:rPr>
            </w:pPr>
            <w:r>
              <w:rPr>
                <w:sz w:val="20"/>
                <w:szCs w:val="20"/>
                <w:lang w:val="lt-LT"/>
              </w:rPr>
              <w:t>Salono šildymas ir vėdinimas</w:t>
            </w:r>
          </w:p>
        </w:tc>
        <w:tc>
          <w:tcPr>
            <w:tcW w:w="5043" w:type="dxa"/>
            <w:tcBorders>
              <w:left w:val="single" w:sz="8" w:space="0" w:color="000000"/>
              <w:bottom w:val="single" w:sz="8" w:space="0" w:color="000000"/>
            </w:tcBorders>
          </w:tcPr>
          <w:p>
            <w:pPr>
              <w:pStyle w:val="NormalWeb"/>
              <w:widowControl w:val="false"/>
              <w:spacing w:before="280" w:after="142"/>
              <w:jc w:val="both"/>
              <w:rPr>
                <w:rFonts w:ascii="Times New Roman" w:hAnsi="Times New Roman"/>
                <w:sz w:val="20"/>
                <w:szCs w:val="20"/>
              </w:rPr>
            </w:pPr>
            <w:r>
              <w:rPr>
                <w:sz w:val="20"/>
                <w:szCs w:val="20"/>
              </w:rPr>
              <w:t xml:space="preserve">Ne mažiau nei dviejų zonų automatinė klimato kontrolė vairuotojo kabinoje ir keleivių skyriuje su </w:t>
            </w:r>
            <w:r>
              <w:rPr>
                <w:color w:val="auto"/>
                <w:sz w:val="20"/>
                <w:szCs w:val="20"/>
                <w:lang w:eastAsia="lt-LT"/>
              </w:rPr>
              <w:t xml:space="preserve">oro kondicionieriumi ir šildytuvu keleivių salonui, </w:t>
            </w:r>
            <w:r>
              <w:rPr>
                <w:color w:val="auto"/>
                <w:sz w:val="20"/>
                <w:szCs w:val="20"/>
                <w:lang w:val="en-US" w:eastAsia="lt-LT"/>
              </w:rPr>
              <w:t>salono oro filtras, aplinkos temperat</w:t>
            </w:r>
            <w:r>
              <w:rPr>
                <w:color w:val="auto"/>
                <w:sz w:val="20"/>
                <w:szCs w:val="20"/>
                <w:lang w:eastAsia="lt-LT"/>
              </w:rPr>
              <w:t>ūros indikacija.</w:t>
            </w:r>
          </w:p>
        </w:tc>
        <w:tc>
          <w:tcPr>
            <w:tcW w:w="3403" w:type="dxa"/>
            <w:tcBorders>
              <w:left w:val="single" w:sz="8" w:space="0" w:color="000000"/>
              <w:bottom w:val="single" w:sz="8" w:space="0" w:color="000000"/>
              <w:right w:val="single" w:sz="8" w:space="0" w:color="000000"/>
            </w:tcBorders>
          </w:tcPr>
          <w:p>
            <w:pPr>
              <w:pStyle w:val="NormalWeb"/>
              <w:widowControl w:val="false"/>
              <w:spacing w:before="280" w:after="142"/>
              <w:jc w:val="both"/>
              <w:rPr>
                <w:rFonts w:ascii="Times New Roman" w:hAnsi="Times New Roman"/>
                <w:sz w:val="20"/>
                <w:szCs w:val="20"/>
              </w:rPr>
            </w:pPr>
            <w:r>
              <w:rPr>
                <w:sz w:val="20"/>
                <w:szCs w:val="20"/>
              </w:rPr>
            </w:r>
          </w:p>
        </w:tc>
      </w:tr>
      <w:tr>
        <w:trPr/>
        <w:tc>
          <w:tcPr>
            <w:tcW w:w="626" w:type="dxa"/>
            <w:tcBorders>
              <w:left w:val="single" w:sz="8" w:space="0" w:color="000000"/>
              <w:bottom w:val="single" w:sz="8" w:space="0" w:color="000000"/>
            </w:tcBorders>
          </w:tcPr>
          <w:p>
            <w:pPr>
              <w:pStyle w:val="TableContents"/>
              <w:widowControl w:val="false"/>
              <w:spacing w:before="0" w:after="283"/>
              <w:jc w:val="center"/>
              <w:rPr>
                <w:rFonts w:ascii="Times New Roman" w:hAnsi="Times New Roman"/>
                <w:sz w:val="20"/>
                <w:szCs w:val="20"/>
                <w:lang w:val="lt-LT"/>
              </w:rPr>
            </w:pPr>
            <w:r>
              <w:rPr>
                <w:sz w:val="20"/>
                <w:szCs w:val="20"/>
                <w:lang w:val="lt-LT"/>
              </w:rPr>
              <w:t>20.</w:t>
            </w:r>
          </w:p>
        </w:tc>
        <w:tc>
          <w:tcPr>
            <w:tcW w:w="1249" w:type="dxa"/>
            <w:tcBorders>
              <w:left w:val="single" w:sz="8" w:space="0" w:color="000000"/>
              <w:bottom w:val="single" w:sz="8" w:space="0" w:color="000000"/>
            </w:tcBorders>
          </w:tcPr>
          <w:p>
            <w:pPr>
              <w:pStyle w:val="TableContents"/>
              <w:widowControl w:val="false"/>
              <w:spacing w:before="0" w:after="283"/>
              <w:rPr>
                <w:rFonts w:ascii="Times New Roman" w:hAnsi="Times New Roman"/>
                <w:sz w:val="20"/>
                <w:szCs w:val="20"/>
                <w:lang w:val="lt-LT"/>
              </w:rPr>
            </w:pPr>
            <w:r>
              <w:rPr>
                <w:sz w:val="20"/>
                <w:szCs w:val="20"/>
                <w:lang w:val="lt-LT"/>
              </w:rPr>
              <w:t>Užraktas</w:t>
            </w:r>
          </w:p>
        </w:tc>
        <w:tc>
          <w:tcPr>
            <w:tcW w:w="5043" w:type="dxa"/>
            <w:tcBorders>
              <w:left w:val="single" w:sz="8" w:space="0" w:color="000000"/>
              <w:bottom w:val="single" w:sz="8" w:space="0" w:color="000000"/>
            </w:tcBorders>
          </w:tcPr>
          <w:p>
            <w:pPr>
              <w:pStyle w:val="Normal"/>
              <w:widowControl w:val="false"/>
              <w:spacing w:before="0" w:after="200"/>
              <w:jc w:val="both"/>
              <w:rPr>
                <w:rFonts w:ascii="Times New Roman" w:hAnsi="Times New Roman"/>
                <w:sz w:val="20"/>
                <w:szCs w:val="20"/>
              </w:rPr>
            </w:pPr>
            <w:r>
              <w:rPr>
                <w:sz w:val="20"/>
                <w:szCs w:val="20"/>
              </w:rPr>
              <w:t>Mažiausiai du užvedimo rakteliai su centrinio užrakto nuotolinio valdymo pulteliais.</w:t>
            </w:r>
          </w:p>
        </w:tc>
        <w:tc>
          <w:tcPr>
            <w:tcW w:w="3403" w:type="dxa"/>
            <w:tcBorders>
              <w:left w:val="single" w:sz="8" w:space="0" w:color="000000"/>
              <w:bottom w:val="single" w:sz="8" w:space="0" w:color="000000"/>
              <w:right w:val="single" w:sz="8" w:space="0" w:color="000000"/>
            </w:tcBorders>
          </w:tcPr>
          <w:p>
            <w:pPr>
              <w:pStyle w:val="Normal"/>
              <w:widowControl w:val="false"/>
              <w:spacing w:before="0" w:after="200"/>
              <w:jc w:val="both"/>
              <w:rPr>
                <w:rFonts w:ascii="Times New Roman" w:hAnsi="Times New Roman"/>
                <w:sz w:val="20"/>
                <w:szCs w:val="20"/>
              </w:rPr>
            </w:pPr>
            <w:r>
              <w:rPr>
                <w:sz w:val="20"/>
                <w:szCs w:val="20"/>
              </w:rPr>
            </w:r>
          </w:p>
        </w:tc>
      </w:tr>
      <w:tr>
        <w:trPr>
          <w:trHeight w:val="661" w:hRule="atLeast"/>
        </w:trPr>
        <w:tc>
          <w:tcPr>
            <w:tcW w:w="626" w:type="dxa"/>
            <w:tcBorders>
              <w:left w:val="single" w:sz="8" w:space="0" w:color="000000"/>
              <w:bottom w:val="single" w:sz="8" w:space="0" w:color="000000"/>
            </w:tcBorders>
          </w:tcPr>
          <w:p>
            <w:pPr>
              <w:pStyle w:val="TableContents"/>
              <w:widowControl w:val="false"/>
              <w:spacing w:before="0" w:after="283"/>
              <w:jc w:val="center"/>
              <w:rPr>
                <w:rFonts w:ascii="Times New Roman" w:hAnsi="Times New Roman"/>
                <w:sz w:val="20"/>
                <w:szCs w:val="20"/>
                <w:lang w:val="lt-LT"/>
              </w:rPr>
            </w:pPr>
            <w:r>
              <w:rPr>
                <w:sz w:val="20"/>
                <w:szCs w:val="20"/>
                <w:lang w:val="lt-LT"/>
              </w:rPr>
              <w:t>21.</w:t>
            </w:r>
          </w:p>
        </w:tc>
        <w:tc>
          <w:tcPr>
            <w:tcW w:w="1249" w:type="dxa"/>
            <w:tcBorders>
              <w:left w:val="single" w:sz="8" w:space="0" w:color="000000"/>
              <w:bottom w:val="single" w:sz="8" w:space="0" w:color="000000"/>
            </w:tcBorders>
          </w:tcPr>
          <w:p>
            <w:pPr>
              <w:pStyle w:val="TableContents"/>
              <w:widowControl w:val="false"/>
              <w:spacing w:before="0" w:after="283"/>
              <w:rPr>
                <w:rFonts w:ascii="Times New Roman" w:hAnsi="Times New Roman"/>
                <w:sz w:val="20"/>
                <w:szCs w:val="20"/>
                <w:lang w:val="lt-LT"/>
              </w:rPr>
            </w:pPr>
            <w:r>
              <w:rPr>
                <w:sz w:val="20"/>
                <w:szCs w:val="20"/>
                <w:lang w:val="lt-LT"/>
              </w:rPr>
              <w:t>Minimalūs aplinkos apsaugos kriterijai</w:t>
            </w:r>
          </w:p>
        </w:tc>
        <w:tc>
          <w:tcPr>
            <w:tcW w:w="5043" w:type="dxa"/>
            <w:tcBorders>
              <w:left w:val="single" w:sz="8" w:space="0" w:color="000000"/>
              <w:bottom w:val="single" w:sz="8" w:space="0" w:color="000000"/>
            </w:tcBorders>
          </w:tcPr>
          <w:p>
            <w:pPr>
              <w:pStyle w:val="LONormal1"/>
              <w:widowControl w:val="false"/>
              <w:suppressAutoHyphens w:val="true"/>
              <w:bidi w:val="0"/>
              <w:spacing w:lineRule="auto" w:line="240" w:before="0" w:after="0"/>
              <w:jc w:val="both"/>
              <w:rPr>
                <w:rFonts w:ascii="Times New Roman" w:hAnsi="Times New Roman" w:eastAsia="Calibri"/>
                <w:sz w:val="20"/>
                <w:szCs w:val="20"/>
                <w:shd w:fill="auto" w:val="clear"/>
                <w:lang w:val="lt-LT"/>
              </w:rPr>
            </w:pPr>
            <w:r>
              <w:rPr>
                <w:rFonts w:eastAsia="Calibri" w:ascii="Times New Roman" w:hAnsi="Times New Roman"/>
                <w:sz w:val="20"/>
                <w:szCs w:val="20"/>
                <w:shd w:fill="auto" w:val="clear"/>
                <w:lang w:val="lt-LT"/>
              </w:rPr>
              <w:t>Transporto priemonė turi atitikti ne žemesnį nei EURO 6 standartą (galiojantį registruojant automobilį viešajame registre).</w:t>
            </w:r>
          </w:p>
        </w:tc>
        <w:tc>
          <w:tcPr>
            <w:tcW w:w="3403" w:type="dxa"/>
            <w:tcBorders>
              <w:left w:val="single" w:sz="8" w:space="0" w:color="000000"/>
              <w:bottom w:val="single" w:sz="8" w:space="0" w:color="000000"/>
              <w:right w:val="single" w:sz="8" w:space="0" w:color="000000"/>
            </w:tcBorders>
          </w:tcPr>
          <w:p>
            <w:pPr>
              <w:pStyle w:val="LONormal1"/>
              <w:widowControl w:val="false"/>
              <w:suppressAutoHyphens w:val="true"/>
              <w:bidi w:val="0"/>
              <w:spacing w:lineRule="auto" w:line="240" w:before="0" w:after="0"/>
              <w:jc w:val="both"/>
              <w:rPr>
                <w:rFonts w:ascii="Times New Roman" w:hAnsi="Times New Roman" w:eastAsia="Calibri"/>
                <w:sz w:val="20"/>
                <w:szCs w:val="20"/>
                <w:shd w:fill="auto" w:val="clear"/>
                <w:lang w:val="lt-LT"/>
              </w:rPr>
            </w:pPr>
            <w:r>
              <w:rPr>
                <w:rFonts w:eastAsia="Calibri" w:ascii="Times New Roman" w:hAnsi="Times New Roman"/>
                <w:sz w:val="20"/>
                <w:szCs w:val="20"/>
                <w:shd w:fill="auto" w:val="clear"/>
                <w:lang w:val="lt-LT"/>
              </w:rPr>
            </w:r>
          </w:p>
        </w:tc>
      </w:tr>
      <w:tr>
        <w:trPr/>
        <w:tc>
          <w:tcPr>
            <w:tcW w:w="626" w:type="dxa"/>
            <w:tcBorders>
              <w:left w:val="single" w:sz="8" w:space="0" w:color="000000"/>
              <w:bottom w:val="single" w:sz="8" w:space="0" w:color="000000"/>
            </w:tcBorders>
          </w:tcPr>
          <w:p>
            <w:pPr>
              <w:pStyle w:val="TableContents"/>
              <w:widowControl w:val="false"/>
              <w:spacing w:before="0" w:after="283"/>
              <w:jc w:val="center"/>
              <w:rPr>
                <w:rFonts w:ascii="Times New Roman" w:hAnsi="Times New Roman"/>
                <w:sz w:val="20"/>
                <w:szCs w:val="20"/>
                <w:lang w:val="lt-LT"/>
              </w:rPr>
            </w:pPr>
            <w:r>
              <w:rPr>
                <w:sz w:val="20"/>
                <w:szCs w:val="20"/>
                <w:lang w:val="lt-LT"/>
              </w:rPr>
              <w:t>22.</w:t>
            </w:r>
          </w:p>
        </w:tc>
        <w:tc>
          <w:tcPr>
            <w:tcW w:w="1249" w:type="dxa"/>
            <w:tcBorders>
              <w:left w:val="single" w:sz="8" w:space="0" w:color="000000"/>
              <w:bottom w:val="single" w:sz="8" w:space="0" w:color="000000"/>
            </w:tcBorders>
          </w:tcPr>
          <w:p>
            <w:pPr>
              <w:pStyle w:val="TableContents"/>
              <w:widowControl w:val="false"/>
              <w:spacing w:before="0" w:after="283"/>
              <w:rPr>
                <w:rFonts w:ascii="Times New Roman" w:hAnsi="Times New Roman"/>
                <w:sz w:val="20"/>
                <w:szCs w:val="20"/>
                <w:lang w:val="lt-LT"/>
              </w:rPr>
            </w:pPr>
            <w:r>
              <w:rPr>
                <w:sz w:val="20"/>
                <w:szCs w:val="20"/>
                <w:lang w:val="lt-LT"/>
              </w:rPr>
              <w:t>Automobilio komplektacija</w:t>
            </w:r>
          </w:p>
        </w:tc>
        <w:tc>
          <w:tcPr>
            <w:tcW w:w="5043" w:type="dxa"/>
            <w:tcBorders>
              <w:left w:val="single" w:sz="8" w:space="0" w:color="000000"/>
              <w:bottom w:val="single" w:sz="8" w:space="0" w:color="000000"/>
            </w:tcBorders>
          </w:tcPr>
          <w:p>
            <w:pPr>
              <w:pStyle w:val="Normal"/>
              <w:widowControl w:val="false"/>
              <w:jc w:val="both"/>
              <w:rPr>
                <w:rFonts w:ascii="Times New Roman" w:hAnsi="Times New Roman"/>
                <w:sz w:val="20"/>
                <w:szCs w:val="20"/>
              </w:rPr>
            </w:pPr>
            <w:r>
              <w:rPr>
                <w:sz w:val="20"/>
                <w:szCs w:val="20"/>
              </w:rPr>
              <w:t xml:space="preserve">Automobilis privalo būti taip sukomplektuotas, kad jį būtų galima be papildomų priemonių eksploatuoti Lietuvos Respublikoje. Pateikiamas tipo atitikties sertifikatas (COC), </w:t>
            </w:r>
            <w:r>
              <w:rPr>
                <w:sz w:val="20"/>
                <w:szCs w:val="20"/>
                <w:lang w:val="lt-LT"/>
              </w:rPr>
              <w:t>naudojimo instrukcija lietuvių kalba</w:t>
            </w:r>
            <w:r>
              <w:rPr>
                <w:sz w:val="20"/>
                <w:szCs w:val="20"/>
              </w:rPr>
              <w:t>.</w:t>
            </w:r>
          </w:p>
          <w:p>
            <w:pPr>
              <w:pStyle w:val="Normal"/>
              <w:widowControl w:val="false"/>
              <w:jc w:val="both"/>
              <w:rPr>
                <w:rFonts w:ascii="Times New Roman" w:hAnsi="Times New Roman"/>
                <w:sz w:val="20"/>
                <w:szCs w:val="20"/>
                <w:lang w:val="lt-LT"/>
              </w:rPr>
            </w:pPr>
            <w:r>
              <w:rPr>
                <w:sz w:val="20"/>
                <w:szCs w:val="20"/>
                <w:lang w:val="lt-LT"/>
              </w:rPr>
              <w:t>Karterio apsauga (gamyklinė arba tinkama šiam automobiliui, plastikinė arba metalinė).</w:t>
            </w:r>
          </w:p>
          <w:p>
            <w:pPr>
              <w:pStyle w:val="Normal"/>
              <w:widowControl w:val="false"/>
              <w:jc w:val="both"/>
              <w:rPr>
                <w:rFonts w:ascii="Times New Roman" w:hAnsi="Times New Roman"/>
                <w:sz w:val="20"/>
                <w:szCs w:val="20"/>
              </w:rPr>
            </w:pPr>
            <w:r>
              <w:rPr>
                <w:sz w:val="20"/>
                <w:szCs w:val="20"/>
              </w:rPr>
              <w:t xml:space="preserve">Komplekte turi būti papildomi originalūs (komplektuojami siūlomo automobilio gamintojo) guminiai kilimėliai (salono priekyje gale </w:t>
            </w:r>
            <w:r>
              <w:rPr>
                <w:sz w:val="20"/>
                <w:szCs w:val="20"/>
                <w:lang w:val="lt-LT"/>
              </w:rPr>
              <w:t>ir bagažinėje)</w:t>
            </w:r>
            <w:r>
              <w:rPr>
                <w:sz w:val="20"/>
                <w:szCs w:val="20"/>
              </w:rPr>
              <w:t>.</w:t>
            </w:r>
          </w:p>
          <w:p>
            <w:pPr>
              <w:pStyle w:val="Normal"/>
              <w:widowControl w:val="false"/>
              <w:jc w:val="both"/>
              <w:rPr>
                <w:rFonts w:ascii="Times New Roman" w:hAnsi="Times New Roman"/>
                <w:sz w:val="20"/>
                <w:szCs w:val="20"/>
              </w:rPr>
            </w:pPr>
            <w:r>
              <w:rPr>
                <w:sz w:val="20"/>
                <w:szCs w:val="20"/>
              </w:rPr>
              <w:t>Kartu su automobiliu turi būti pateikiam</w:t>
            </w:r>
            <w:r>
              <w:rPr>
                <w:sz w:val="20"/>
                <w:szCs w:val="20"/>
                <w:lang w:val="lt-LT"/>
              </w:rPr>
              <w:t xml:space="preserve">as </w:t>
            </w:r>
            <w:r>
              <w:rPr>
                <w:sz w:val="20"/>
                <w:szCs w:val="20"/>
              </w:rPr>
              <w:t>teisės aktuose nustatytus reikalavimus atitinkantis gesintuvas, pirmosios pagalbos rinkinys, avarinio sustojimo ženklas, liemenė su šviesą atspindinčiais elementais,</w:t>
            </w:r>
            <w:r>
              <w:rPr>
                <w:sz w:val="20"/>
                <w:szCs w:val="20"/>
                <w:lang w:val="lt-LT"/>
              </w:rPr>
              <w:t xml:space="preserve"> </w:t>
            </w:r>
            <w:r>
              <w:rPr>
                <w:rFonts w:eastAsia="Calibri"/>
                <w:sz w:val="20"/>
                <w:szCs w:val="20"/>
                <w:lang w:val="lt-LT"/>
              </w:rPr>
              <w:t>instrukcija lietuvių kalba.</w:t>
            </w:r>
          </w:p>
          <w:p>
            <w:pPr>
              <w:pStyle w:val="Normal"/>
              <w:widowControl w:val="false"/>
              <w:spacing w:before="0" w:after="200"/>
              <w:jc w:val="both"/>
              <w:rPr>
                <w:rFonts w:ascii="Times New Roman" w:hAnsi="Times New Roman"/>
                <w:sz w:val="20"/>
                <w:szCs w:val="20"/>
              </w:rPr>
            </w:pPr>
            <w:r>
              <w:rPr>
                <w:sz w:val="20"/>
                <w:szCs w:val="20"/>
              </w:rPr>
              <w:t>Automobilis pateikiamas užregistruotas teisės aktų nustatyta tvarka.</w:t>
            </w:r>
          </w:p>
        </w:tc>
        <w:tc>
          <w:tcPr>
            <w:tcW w:w="3403" w:type="dxa"/>
            <w:tcBorders>
              <w:left w:val="single" w:sz="8" w:space="0" w:color="000000"/>
              <w:bottom w:val="single" w:sz="8" w:space="0" w:color="000000"/>
              <w:right w:val="single" w:sz="8" w:space="0" w:color="000000"/>
            </w:tcBorders>
          </w:tcPr>
          <w:p>
            <w:pPr>
              <w:pStyle w:val="Normal"/>
              <w:widowControl w:val="false"/>
              <w:spacing w:before="0" w:after="200"/>
              <w:jc w:val="both"/>
              <w:rPr>
                <w:rFonts w:ascii="Times New Roman" w:hAnsi="Times New Roman"/>
                <w:sz w:val="20"/>
                <w:szCs w:val="20"/>
              </w:rPr>
            </w:pPr>
            <w:r>
              <w:rPr>
                <w:sz w:val="20"/>
                <w:szCs w:val="20"/>
              </w:rPr>
            </w:r>
          </w:p>
        </w:tc>
      </w:tr>
      <w:tr>
        <w:trPr/>
        <w:tc>
          <w:tcPr>
            <w:tcW w:w="626" w:type="dxa"/>
            <w:tcBorders>
              <w:left w:val="single" w:sz="8" w:space="0" w:color="000000"/>
              <w:bottom w:val="single" w:sz="8" w:space="0" w:color="000000"/>
            </w:tcBorders>
          </w:tcPr>
          <w:p>
            <w:pPr>
              <w:pStyle w:val="TableContents"/>
              <w:widowControl w:val="false"/>
              <w:spacing w:before="0" w:after="283"/>
              <w:jc w:val="center"/>
              <w:rPr>
                <w:rFonts w:ascii="Times New Roman" w:hAnsi="Times New Roman"/>
                <w:sz w:val="20"/>
                <w:szCs w:val="20"/>
                <w:lang w:val="lt-LT"/>
              </w:rPr>
            </w:pPr>
            <w:r>
              <w:rPr>
                <w:sz w:val="20"/>
                <w:szCs w:val="20"/>
                <w:lang w:val="lt-LT"/>
              </w:rPr>
              <w:t>23.</w:t>
            </w:r>
          </w:p>
        </w:tc>
        <w:tc>
          <w:tcPr>
            <w:tcW w:w="1249" w:type="dxa"/>
            <w:tcBorders>
              <w:left w:val="single" w:sz="8" w:space="0" w:color="000000"/>
              <w:bottom w:val="single" w:sz="8" w:space="0" w:color="000000"/>
            </w:tcBorders>
          </w:tcPr>
          <w:p>
            <w:pPr>
              <w:pStyle w:val="TableContents"/>
              <w:widowControl w:val="false"/>
              <w:spacing w:before="0" w:after="283"/>
              <w:rPr>
                <w:rFonts w:ascii="Times New Roman" w:hAnsi="Times New Roman"/>
                <w:sz w:val="20"/>
                <w:szCs w:val="20"/>
                <w:lang w:val="lt-LT"/>
              </w:rPr>
            </w:pPr>
            <w:r>
              <w:rPr>
                <w:sz w:val="20"/>
                <w:szCs w:val="20"/>
                <w:lang w:val="lt-LT"/>
              </w:rPr>
              <w:t>Garantija</w:t>
            </w:r>
          </w:p>
        </w:tc>
        <w:tc>
          <w:tcPr>
            <w:tcW w:w="5043" w:type="dxa"/>
            <w:tcBorders>
              <w:left w:val="single" w:sz="8" w:space="0" w:color="000000"/>
              <w:bottom w:val="single" w:sz="8" w:space="0" w:color="000000"/>
            </w:tcBorders>
          </w:tcPr>
          <w:p>
            <w:pPr>
              <w:pStyle w:val="Normal"/>
              <w:widowControl w:val="false"/>
              <w:jc w:val="both"/>
              <w:rPr>
                <w:rFonts w:ascii="Times New Roman" w:hAnsi="Times New Roman"/>
                <w:sz w:val="20"/>
                <w:szCs w:val="20"/>
              </w:rPr>
            </w:pPr>
            <w:r>
              <w:rPr>
                <w:sz w:val="20"/>
                <w:szCs w:val="20"/>
              </w:rPr>
              <w:t xml:space="preserve">Ne mažiau, kaip </w:t>
            </w:r>
            <w:r>
              <w:rPr>
                <w:sz w:val="20"/>
                <w:szCs w:val="20"/>
                <w:lang w:val="en-US"/>
              </w:rPr>
              <w:t>3</w:t>
            </w:r>
            <w:r>
              <w:rPr>
                <w:sz w:val="20"/>
                <w:szCs w:val="20"/>
              </w:rPr>
              <w:t xml:space="preserve"> m</w:t>
            </w:r>
            <w:r>
              <w:rPr>
                <w:sz w:val="20"/>
                <w:szCs w:val="20"/>
                <w:lang w:val="lt-LT"/>
              </w:rPr>
              <w:t>etų</w:t>
            </w:r>
            <w:r>
              <w:rPr>
                <w:sz w:val="20"/>
                <w:szCs w:val="20"/>
              </w:rPr>
              <w:t xml:space="preserve"> arba </w:t>
            </w:r>
            <w:r>
              <w:rPr>
                <w:sz w:val="20"/>
                <w:szCs w:val="20"/>
                <w:lang w:val="lt-LT"/>
              </w:rPr>
              <w:t>10</w:t>
            </w:r>
            <w:r>
              <w:rPr>
                <w:sz w:val="20"/>
                <w:szCs w:val="20"/>
                <w:lang w:val="en-US"/>
              </w:rPr>
              <w:t>0</w:t>
            </w:r>
            <w:r>
              <w:rPr>
                <w:sz w:val="20"/>
                <w:szCs w:val="20"/>
              </w:rPr>
              <w:t xml:space="preserve"> tūkst. km ridos </w:t>
            </w:r>
            <w:r>
              <w:rPr>
                <w:sz w:val="20"/>
                <w:szCs w:val="20"/>
                <w:lang w:val="en-US"/>
              </w:rPr>
              <w:t xml:space="preserve">(kas </w:t>
            </w:r>
            <w:r>
              <w:rPr>
                <w:sz w:val="20"/>
                <w:szCs w:val="20"/>
                <w:lang w:val="lt-LT"/>
              </w:rPr>
              <w:t>į</w:t>
            </w:r>
            <w:r>
              <w:rPr>
                <w:sz w:val="20"/>
                <w:szCs w:val="20"/>
                <w:lang w:val="en-US"/>
              </w:rPr>
              <w:t xml:space="preserve">vyks </w:t>
            </w:r>
            <w:r>
              <w:rPr>
                <w:sz w:val="20"/>
                <w:szCs w:val="20"/>
                <w:lang w:val="lt-LT"/>
              </w:rPr>
              <w:t>anksčiau</w:t>
            </w:r>
            <w:r>
              <w:rPr>
                <w:sz w:val="20"/>
                <w:szCs w:val="20"/>
                <w:lang w:val="en-US"/>
              </w:rPr>
              <w:t xml:space="preserve">) gamintojo garantija. </w:t>
            </w:r>
            <w:r>
              <w:rPr>
                <w:sz w:val="20"/>
                <w:szCs w:val="20"/>
              </w:rPr>
              <w:t xml:space="preserve">Kėbulo garantija nuo kiauryminio prarūdijimo mažiausiai 10 </w:t>
            </w:r>
            <w:r>
              <w:rPr>
                <w:sz w:val="20"/>
                <w:szCs w:val="20"/>
                <w:lang w:val="lt-LT"/>
              </w:rPr>
              <w:t>metų.</w:t>
            </w:r>
          </w:p>
          <w:p>
            <w:pPr>
              <w:pStyle w:val="Normal"/>
              <w:widowControl w:val="false"/>
              <w:spacing w:before="0" w:after="200"/>
              <w:jc w:val="both"/>
              <w:rPr>
                <w:rFonts w:ascii="Times New Roman" w:hAnsi="Times New Roman"/>
                <w:sz w:val="20"/>
                <w:szCs w:val="20"/>
              </w:rPr>
            </w:pPr>
            <w:r>
              <w:rPr>
                <w:sz w:val="20"/>
                <w:szCs w:val="20"/>
              </w:rPr>
              <w:t>Dažų dangos garantij</w:t>
            </w:r>
            <w:r>
              <w:rPr>
                <w:sz w:val="20"/>
                <w:szCs w:val="20"/>
                <w:lang w:val="lt-LT"/>
              </w:rPr>
              <w:t>a</w:t>
            </w:r>
            <w:r>
              <w:rPr>
                <w:sz w:val="20"/>
                <w:szCs w:val="20"/>
              </w:rPr>
              <w:t xml:space="preserve"> – pagal siūlomo automobilio gamintojo garantijos sąlygas (terminai nurodomi pasiūlyme).</w:t>
            </w:r>
          </w:p>
        </w:tc>
        <w:tc>
          <w:tcPr>
            <w:tcW w:w="3403" w:type="dxa"/>
            <w:tcBorders>
              <w:left w:val="single" w:sz="8" w:space="0" w:color="000000"/>
              <w:bottom w:val="single" w:sz="8" w:space="0" w:color="000000"/>
              <w:right w:val="single" w:sz="8" w:space="0" w:color="000000"/>
            </w:tcBorders>
          </w:tcPr>
          <w:p>
            <w:pPr>
              <w:pStyle w:val="Normal"/>
              <w:widowControl w:val="false"/>
              <w:spacing w:before="0" w:after="200"/>
              <w:jc w:val="both"/>
              <w:rPr>
                <w:rFonts w:ascii="Times New Roman" w:hAnsi="Times New Roman"/>
                <w:sz w:val="20"/>
                <w:szCs w:val="20"/>
              </w:rPr>
            </w:pPr>
            <w:r>
              <w:rPr>
                <w:sz w:val="20"/>
                <w:szCs w:val="20"/>
              </w:rPr>
            </w:r>
          </w:p>
        </w:tc>
      </w:tr>
      <w:tr>
        <w:trPr/>
        <w:tc>
          <w:tcPr>
            <w:tcW w:w="626" w:type="dxa"/>
            <w:tcBorders>
              <w:left w:val="single" w:sz="8" w:space="0" w:color="000000"/>
              <w:bottom w:val="single" w:sz="8" w:space="0" w:color="000000"/>
            </w:tcBorders>
          </w:tcPr>
          <w:p>
            <w:pPr>
              <w:pStyle w:val="TableContents"/>
              <w:widowControl w:val="false"/>
              <w:spacing w:before="0" w:after="283"/>
              <w:jc w:val="center"/>
              <w:rPr>
                <w:rFonts w:ascii="Times New Roman" w:hAnsi="Times New Roman"/>
                <w:sz w:val="20"/>
                <w:szCs w:val="20"/>
                <w:lang w:val="lt-LT"/>
              </w:rPr>
            </w:pPr>
            <w:r>
              <w:rPr>
                <w:sz w:val="20"/>
                <w:szCs w:val="20"/>
                <w:lang w:val="lt-LT"/>
              </w:rPr>
              <w:t>24.</w:t>
            </w:r>
          </w:p>
        </w:tc>
        <w:tc>
          <w:tcPr>
            <w:tcW w:w="1249" w:type="dxa"/>
            <w:tcBorders>
              <w:left w:val="single" w:sz="8" w:space="0" w:color="000000"/>
              <w:bottom w:val="single" w:sz="8" w:space="0" w:color="000000"/>
            </w:tcBorders>
          </w:tcPr>
          <w:p>
            <w:pPr>
              <w:pStyle w:val="TableContents"/>
              <w:widowControl w:val="false"/>
              <w:spacing w:before="0" w:after="283"/>
              <w:rPr>
                <w:rFonts w:ascii="Times New Roman" w:hAnsi="Times New Roman"/>
                <w:sz w:val="20"/>
                <w:szCs w:val="20"/>
                <w:lang w:val="lt-LT"/>
              </w:rPr>
            </w:pPr>
            <w:r>
              <w:rPr>
                <w:sz w:val="20"/>
                <w:szCs w:val="20"/>
                <w:lang w:val="lt-LT"/>
              </w:rPr>
              <w:t>Pristatymo laikas ir adresas</w:t>
            </w:r>
          </w:p>
        </w:tc>
        <w:tc>
          <w:tcPr>
            <w:tcW w:w="5043" w:type="dxa"/>
            <w:tcBorders>
              <w:left w:val="single" w:sz="8" w:space="0" w:color="000000"/>
              <w:bottom w:val="single" w:sz="8" w:space="0" w:color="000000"/>
            </w:tcBorders>
          </w:tcPr>
          <w:p>
            <w:pPr>
              <w:pStyle w:val="Normal"/>
              <w:widowControl w:val="false"/>
              <w:spacing w:before="0" w:after="200"/>
              <w:jc w:val="both"/>
              <w:rPr>
                <w:rFonts w:ascii="Times New Roman" w:hAnsi="Times New Roman"/>
                <w:sz w:val="20"/>
                <w:szCs w:val="20"/>
              </w:rPr>
            </w:pPr>
            <w:r>
              <w:rPr>
                <w:sz w:val="20"/>
                <w:szCs w:val="20"/>
              </w:rPr>
              <w:t xml:space="preserve">Automobilį </w:t>
            </w:r>
            <w:r>
              <w:rPr>
                <w:sz w:val="20"/>
                <w:szCs w:val="20"/>
                <w:shd w:fill="FFFFFF" w:val="clear"/>
              </w:rPr>
              <w:t>pristatyti</w:t>
            </w:r>
            <w:r>
              <w:rPr>
                <w:sz w:val="20"/>
                <w:szCs w:val="20"/>
                <w:shd w:fill="FFFFFF" w:val="clear"/>
                <w:lang w:val="lt-LT"/>
              </w:rPr>
              <w:t xml:space="preserve"> ne vėliau kaip per </w:t>
            </w:r>
            <w:r>
              <w:rPr>
                <w:sz w:val="20"/>
                <w:szCs w:val="20"/>
                <w:shd w:fill="FFFFFF" w:val="clear"/>
              </w:rPr>
              <w:t xml:space="preserve">12 mėn, </w:t>
            </w:r>
            <w:r>
              <w:rPr>
                <w:sz w:val="20"/>
                <w:szCs w:val="20"/>
              </w:rPr>
              <w:t>adresu R</w:t>
            </w:r>
            <w:r>
              <w:rPr>
                <w:sz w:val="20"/>
                <w:szCs w:val="20"/>
                <w:lang w:val="lt-LT"/>
              </w:rPr>
              <w:t>advilėnų pl</w:t>
            </w:r>
            <w:r>
              <w:rPr>
                <w:sz w:val="20"/>
                <w:szCs w:val="20"/>
              </w:rPr>
              <w:t xml:space="preserve">. </w:t>
            </w:r>
            <w:r>
              <w:rPr>
                <w:sz w:val="20"/>
                <w:szCs w:val="20"/>
                <w:lang w:val="lt-LT"/>
              </w:rPr>
              <w:t>1 C</w:t>
            </w:r>
            <w:r>
              <w:rPr>
                <w:sz w:val="20"/>
                <w:szCs w:val="20"/>
              </w:rPr>
              <w:t xml:space="preserve">, </w:t>
            </w:r>
            <w:r>
              <w:rPr>
                <w:sz w:val="20"/>
                <w:szCs w:val="20"/>
                <w:lang w:val="lt-LT"/>
              </w:rPr>
              <w:t>Kaune</w:t>
            </w:r>
            <w:r>
              <w:rPr>
                <w:sz w:val="20"/>
                <w:szCs w:val="20"/>
              </w:rPr>
              <w:t xml:space="preserve"> arba kita iš anksto užsakovo nurodyta vieta </w:t>
            </w:r>
            <w:r>
              <w:rPr>
                <w:sz w:val="20"/>
                <w:szCs w:val="20"/>
                <w:lang w:val="lt-LT"/>
              </w:rPr>
              <w:t>Kauno</w:t>
            </w:r>
            <w:r>
              <w:rPr>
                <w:sz w:val="20"/>
                <w:szCs w:val="20"/>
              </w:rPr>
              <w:t xml:space="preserve"> mieste.</w:t>
            </w:r>
          </w:p>
        </w:tc>
        <w:tc>
          <w:tcPr>
            <w:tcW w:w="3403" w:type="dxa"/>
            <w:tcBorders>
              <w:left w:val="single" w:sz="8" w:space="0" w:color="000000"/>
              <w:bottom w:val="single" w:sz="8" w:space="0" w:color="000000"/>
              <w:right w:val="single" w:sz="8" w:space="0" w:color="000000"/>
            </w:tcBorders>
          </w:tcPr>
          <w:p>
            <w:pPr>
              <w:pStyle w:val="Normal"/>
              <w:widowControl w:val="false"/>
              <w:spacing w:before="0" w:after="200"/>
              <w:jc w:val="both"/>
              <w:rPr>
                <w:rFonts w:ascii="Times New Roman" w:hAnsi="Times New Roman"/>
                <w:sz w:val="20"/>
                <w:szCs w:val="20"/>
              </w:rPr>
            </w:pPr>
            <w:r>
              <w:rPr>
                <w:sz w:val="20"/>
                <w:szCs w:val="20"/>
              </w:rPr>
            </w:r>
          </w:p>
        </w:tc>
      </w:tr>
      <w:tr>
        <w:trPr/>
        <w:tc>
          <w:tcPr>
            <w:tcW w:w="626" w:type="dxa"/>
            <w:tcBorders>
              <w:left w:val="single" w:sz="8" w:space="0" w:color="000000"/>
              <w:bottom w:val="single" w:sz="8" w:space="0" w:color="000000"/>
            </w:tcBorders>
          </w:tcPr>
          <w:p>
            <w:pPr>
              <w:pStyle w:val="TableContents"/>
              <w:widowControl w:val="false"/>
              <w:spacing w:before="0" w:after="283"/>
              <w:jc w:val="center"/>
              <w:rPr>
                <w:rFonts w:ascii="Times New Roman" w:hAnsi="Times New Roman"/>
                <w:sz w:val="20"/>
                <w:szCs w:val="20"/>
                <w:lang w:val="lt-LT"/>
              </w:rPr>
            </w:pPr>
            <w:r>
              <w:rPr>
                <w:sz w:val="20"/>
                <w:szCs w:val="20"/>
                <w:lang w:val="lt-LT"/>
              </w:rPr>
              <w:t>25.</w:t>
            </w:r>
          </w:p>
        </w:tc>
        <w:tc>
          <w:tcPr>
            <w:tcW w:w="1249" w:type="dxa"/>
            <w:tcBorders>
              <w:left w:val="single" w:sz="8" w:space="0" w:color="000000"/>
              <w:bottom w:val="single" w:sz="8" w:space="0" w:color="000000"/>
            </w:tcBorders>
          </w:tcPr>
          <w:p>
            <w:pPr>
              <w:pStyle w:val="TableContents"/>
              <w:widowControl w:val="false"/>
              <w:spacing w:before="0" w:after="283"/>
              <w:rPr>
                <w:rFonts w:ascii="Times New Roman" w:hAnsi="Times New Roman"/>
                <w:sz w:val="20"/>
                <w:szCs w:val="20"/>
                <w:lang w:val="lt-LT"/>
              </w:rPr>
            </w:pPr>
            <w:r>
              <w:rPr>
                <w:sz w:val="20"/>
                <w:szCs w:val="20"/>
                <w:lang w:val="lt-LT"/>
              </w:rPr>
              <w:t>Techninė priežiūra</w:t>
            </w:r>
          </w:p>
        </w:tc>
        <w:tc>
          <w:tcPr>
            <w:tcW w:w="5043" w:type="dxa"/>
            <w:tcBorders>
              <w:left w:val="single" w:sz="8" w:space="0" w:color="000000"/>
              <w:bottom w:val="single" w:sz="8" w:space="0" w:color="000000"/>
            </w:tcBorders>
          </w:tcPr>
          <w:p>
            <w:pPr>
              <w:pStyle w:val="LONormal1"/>
              <w:widowControl w:val="false"/>
              <w:suppressAutoHyphens w:val="true"/>
              <w:bidi w:val="0"/>
              <w:jc w:val="both"/>
              <w:rPr>
                <w:sz w:val="22"/>
                <w:szCs w:val="22"/>
              </w:rPr>
            </w:pPr>
            <w:r>
              <w:rPr>
                <w:rStyle w:val="DefaultParagraphFont"/>
                <w:rFonts w:eastAsia="Calibri" w:ascii="Times New Roman" w:hAnsi="Times New Roman"/>
                <w:sz w:val="20"/>
                <w:szCs w:val="20"/>
                <w:lang w:val="lt-LT"/>
              </w:rPr>
              <w:t>Pardavėjas ar jo įgaliotas atstovas privalo užtikrinti automobilio gamintojo numatytą priežiūrą pardavėjo ar jo atstovo nurodytose automobilių techninės priežiūros dirbtuvėse Kauno mieste.</w:t>
            </w:r>
          </w:p>
        </w:tc>
        <w:tc>
          <w:tcPr>
            <w:tcW w:w="3403" w:type="dxa"/>
            <w:tcBorders>
              <w:left w:val="single" w:sz="8" w:space="0" w:color="000000"/>
              <w:bottom w:val="single" w:sz="8" w:space="0" w:color="000000"/>
              <w:right w:val="single" w:sz="8" w:space="0" w:color="000000"/>
            </w:tcBorders>
          </w:tcPr>
          <w:p>
            <w:pPr>
              <w:pStyle w:val="LONormal1"/>
              <w:widowControl w:val="false"/>
              <w:suppressAutoHyphens w:val="true"/>
              <w:bidi w:val="0"/>
              <w:jc w:val="both"/>
              <w:rPr>
                <w:rFonts w:ascii="Times New Roman" w:hAnsi="Times New Roman"/>
                <w:sz w:val="20"/>
                <w:szCs w:val="20"/>
              </w:rPr>
            </w:pPr>
            <w:r>
              <w:rPr>
                <w:rFonts w:ascii="Times New Roman" w:hAnsi="Times New Roman"/>
                <w:sz w:val="20"/>
                <w:szCs w:val="20"/>
              </w:rPr>
            </w:r>
          </w:p>
        </w:tc>
      </w:tr>
      <w:tr>
        <w:trPr/>
        <w:tc>
          <w:tcPr>
            <w:tcW w:w="626" w:type="dxa"/>
            <w:tcBorders>
              <w:left w:val="single" w:sz="8" w:space="0" w:color="000000"/>
              <w:bottom w:val="single" w:sz="8" w:space="0" w:color="000000"/>
            </w:tcBorders>
          </w:tcPr>
          <w:p>
            <w:pPr>
              <w:pStyle w:val="TableContents"/>
              <w:widowControl w:val="false"/>
              <w:spacing w:before="0" w:after="283"/>
              <w:jc w:val="center"/>
              <w:rPr>
                <w:rFonts w:ascii="Times New Roman" w:hAnsi="Times New Roman"/>
                <w:sz w:val="20"/>
                <w:szCs w:val="20"/>
                <w:lang w:val="lt-LT"/>
              </w:rPr>
            </w:pPr>
            <w:r>
              <w:rPr>
                <w:sz w:val="20"/>
                <w:szCs w:val="20"/>
                <w:lang w:val="lt-LT"/>
              </w:rPr>
              <w:t>26.</w:t>
            </w:r>
          </w:p>
        </w:tc>
        <w:tc>
          <w:tcPr>
            <w:tcW w:w="1249" w:type="dxa"/>
            <w:tcBorders>
              <w:left w:val="single" w:sz="8" w:space="0" w:color="000000"/>
              <w:bottom w:val="single" w:sz="8" w:space="0" w:color="000000"/>
            </w:tcBorders>
          </w:tcPr>
          <w:p>
            <w:pPr>
              <w:pStyle w:val="TableContents"/>
              <w:widowControl w:val="false"/>
              <w:spacing w:before="0" w:after="283"/>
              <w:rPr>
                <w:rFonts w:ascii="Times New Roman" w:hAnsi="Times New Roman"/>
                <w:sz w:val="20"/>
                <w:szCs w:val="20"/>
                <w:lang w:val="lt-LT"/>
              </w:rPr>
            </w:pPr>
            <w:r>
              <w:rPr>
                <w:sz w:val="20"/>
                <w:szCs w:val="20"/>
                <w:lang w:val="lt-LT"/>
              </w:rPr>
              <w:t>Kita</w:t>
            </w:r>
          </w:p>
        </w:tc>
        <w:tc>
          <w:tcPr>
            <w:tcW w:w="5043" w:type="dxa"/>
            <w:tcBorders>
              <w:left w:val="single" w:sz="8" w:space="0" w:color="000000"/>
              <w:bottom w:val="single" w:sz="8" w:space="0" w:color="000000"/>
            </w:tcBorders>
          </w:tcPr>
          <w:p>
            <w:pPr>
              <w:pStyle w:val="LONormal1"/>
              <w:widowControl w:val="false"/>
              <w:suppressAutoHyphens w:val="true"/>
              <w:bidi w:val="0"/>
              <w:jc w:val="both"/>
              <w:rPr>
                <w:rFonts w:ascii="Times New Roman" w:hAnsi="Times New Roman"/>
                <w:sz w:val="20"/>
                <w:szCs w:val="20"/>
              </w:rPr>
            </w:pPr>
            <w:r>
              <w:rPr>
                <w:rFonts w:ascii="Times New Roman" w:hAnsi="Times New Roman"/>
                <w:sz w:val="20"/>
                <w:szCs w:val="20"/>
              </w:rPr>
              <w:t>Antikorozinis dugno, arkų padengimas, sumontuoti posparniai. Automobilis paruoštas eksploatuoti Šiaurės Europos sąlygomis.</w:t>
            </w:r>
          </w:p>
        </w:tc>
        <w:tc>
          <w:tcPr>
            <w:tcW w:w="3403" w:type="dxa"/>
            <w:tcBorders>
              <w:left w:val="single" w:sz="8" w:space="0" w:color="000000"/>
              <w:bottom w:val="single" w:sz="8" w:space="0" w:color="000000"/>
              <w:right w:val="single" w:sz="8" w:space="0" w:color="000000"/>
            </w:tcBorders>
          </w:tcPr>
          <w:p>
            <w:pPr>
              <w:pStyle w:val="LONormal1"/>
              <w:widowControl w:val="false"/>
              <w:suppressAutoHyphens w:val="true"/>
              <w:bidi w:val="0"/>
              <w:jc w:val="both"/>
              <w:rPr>
                <w:rFonts w:ascii="Times New Roman" w:hAnsi="Times New Roman"/>
                <w:sz w:val="20"/>
                <w:szCs w:val="20"/>
              </w:rPr>
            </w:pPr>
            <w:r>
              <w:rPr>
                <w:rFonts w:ascii="Times New Roman" w:hAnsi="Times New Roman"/>
                <w:sz w:val="20"/>
                <w:szCs w:val="20"/>
              </w:rPr>
            </w:r>
          </w:p>
        </w:tc>
      </w:tr>
    </w:tbl>
    <w:p>
      <w:pPr>
        <w:pStyle w:val="Normal"/>
        <w:widowControl w:val="false"/>
        <w:suppressAutoHyphens w:val="true"/>
        <w:bidi w:val="0"/>
        <w:spacing w:lineRule="auto" w:line="240" w:before="0" w:after="200"/>
        <w:ind w:left="0" w:right="0" w:hanging="0"/>
        <w:jc w:val="both"/>
        <w:rPr>
          <w:sz w:val="22"/>
          <w:szCs w:val="22"/>
        </w:rPr>
      </w:pPr>
      <w:r>
        <w:rPr>
          <w:sz w:val="22"/>
          <w:szCs w:val="22"/>
        </w:rPr>
      </w:r>
    </w:p>
    <w:p>
      <w:pPr>
        <w:pStyle w:val="Normal"/>
        <w:spacing w:before="0" w:after="0"/>
        <w:ind w:firstLine="567"/>
        <w:contextualSpacing/>
        <w:rPr>
          <w:sz w:val="22"/>
          <w:szCs w:val="22"/>
        </w:rPr>
      </w:pPr>
      <w:r>
        <w:rPr>
          <w:rFonts w:eastAsia="Times New Roman" w:cs="Times New Roman"/>
          <w:b/>
          <w:bCs/>
          <w:color w:val="000000" w:themeColor="text1"/>
          <w:sz w:val="22"/>
          <w:szCs w:val="22"/>
          <w:lang w:val="lt-LT"/>
        </w:rPr>
        <w:t>6. Pridedami dokumentai ir informacija apie konfidencialumą:</w:t>
      </w:r>
    </w:p>
    <w:tbl>
      <w:tblPr>
        <w:tblStyle w:val="TableGrid1"/>
        <w:tblW w:w="10281" w:type="dxa"/>
        <w:jc w:val="left"/>
        <w:tblInd w:w="43" w:type="dxa"/>
        <w:tblLayout w:type="fixed"/>
        <w:tblCellMar>
          <w:top w:w="0" w:type="dxa"/>
          <w:left w:w="108" w:type="dxa"/>
          <w:bottom w:w="0" w:type="dxa"/>
          <w:right w:w="108" w:type="dxa"/>
        </w:tblCellMar>
        <w:tblLook w:firstRow="1" w:noVBand="1" w:lastRow="0" w:firstColumn="1" w:lastColumn="0" w:noHBand="0" w:val="04a0"/>
      </w:tblPr>
      <w:tblGrid>
        <w:gridCol w:w="966"/>
        <w:gridCol w:w="3281"/>
        <w:gridCol w:w="1260"/>
        <w:gridCol w:w="2269"/>
        <w:gridCol w:w="2505"/>
      </w:tblGrid>
      <w:tr>
        <w:trPr/>
        <w:tc>
          <w:tcPr>
            <w:tcW w:w="966" w:type="dxa"/>
            <w:tcBorders/>
            <w:shd w:color="auto" w:fill="DEEAF6" w:val="clear"/>
            <w:vAlign w:val="center"/>
          </w:tcPr>
          <w:p>
            <w:pPr>
              <w:pStyle w:val="Normal"/>
              <w:widowControl w:val="false"/>
              <w:suppressAutoHyphens w:val="true"/>
              <w:spacing w:before="0" w:after="0"/>
              <w:jc w:val="center"/>
              <w:rPr>
                <w:rFonts w:eastAsia="Calibri" w:cs="Times New Roman"/>
                <w:b/>
                <w:b/>
                <w:bCs/>
                <w:color w:val="000000"/>
                <w:sz w:val="22"/>
                <w:szCs w:val="22"/>
                <w:lang w:val="lt-LT"/>
              </w:rPr>
            </w:pPr>
            <w:r>
              <w:rPr>
                <w:rFonts w:eastAsia="Calibri" w:cs="Times New Roman"/>
                <w:b/>
                <w:bCs/>
                <w:color w:val="000000" w:themeColor="text1"/>
                <w:kern w:val="0"/>
                <w:sz w:val="22"/>
                <w:szCs w:val="22"/>
                <w:lang w:val="lt-LT" w:eastAsia="en-US" w:bidi="ar-SA"/>
              </w:rPr>
              <w:t>Eil.</w:t>
            </w:r>
          </w:p>
          <w:p>
            <w:pPr>
              <w:pStyle w:val="Normal"/>
              <w:widowControl w:val="false"/>
              <w:suppressAutoHyphens w:val="true"/>
              <w:spacing w:before="0" w:after="0"/>
              <w:jc w:val="center"/>
              <w:rPr>
                <w:rFonts w:eastAsia="Calibri" w:cs="Times New Roman"/>
                <w:b/>
                <w:b/>
                <w:bCs/>
                <w:color w:val="000000"/>
                <w:sz w:val="22"/>
                <w:szCs w:val="22"/>
                <w:lang w:val="lt-LT"/>
              </w:rPr>
            </w:pPr>
            <w:r>
              <w:rPr>
                <w:rFonts w:eastAsia="Calibri" w:cs="Times New Roman"/>
                <w:b/>
                <w:bCs/>
                <w:color w:val="000000" w:themeColor="text1"/>
                <w:kern w:val="0"/>
                <w:sz w:val="22"/>
                <w:szCs w:val="22"/>
                <w:lang w:val="lt-LT" w:eastAsia="en-US" w:bidi="ar-SA"/>
              </w:rPr>
              <w:t>Nr.</w:t>
            </w:r>
          </w:p>
        </w:tc>
        <w:tc>
          <w:tcPr>
            <w:tcW w:w="3281" w:type="dxa"/>
            <w:tcBorders/>
            <w:shd w:color="auto" w:fill="DEEAF6" w:val="clear"/>
            <w:vAlign w:val="center"/>
          </w:tcPr>
          <w:p>
            <w:pPr>
              <w:pStyle w:val="Normal"/>
              <w:widowControl w:val="false"/>
              <w:suppressAutoHyphens w:val="true"/>
              <w:spacing w:before="0" w:after="0"/>
              <w:jc w:val="center"/>
              <w:rPr>
                <w:rFonts w:eastAsia="Calibri" w:cs="Times New Roman"/>
                <w:b/>
                <w:b/>
                <w:bCs/>
                <w:color w:val="000000"/>
                <w:sz w:val="22"/>
                <w:szCs w:val="22"/>
                <w:lang w:val="lt-LT"/>
              </w:rPr>
            </w:pPr>
            <w:r>
              <w:rPr>
                <w:rFonts w:eastAsia="Calibri" w:cs="Times New Roman"/>
                <w:b/>
                <w:bCs/>
                <w:color w:val="000000" w:themeColor="text1"/>
                <w:kern w:val="0"/>
                <w:sz w:val="22"/>
                <w:szCs w:val="22"/>
                <w:lang w:val="lt-LT" w:eastAsia="en-US" w:bidi="ar-SA"/>
              </w:rPr>
              <w:t>Dokumentas</w:t>
            </w:r>
          </w:p>
        </w:tc>
        <w:tc>
          <w:tcPr>
            <w:tcW w:w="1260" w:type="dxa"/>
            <w:tcBorders/>
            <w:shd w:color="auto" w:fill="DEEAF6" w:val="clear"/>
            <w:vAlign w:val="center"/>
          </w:tcPr>
          <w:p>
            <w:pPr>
              <w:pStyle w:val="Normal"/>
              <w:widowControl w:val="false"/>
              <w:suppressAutoHyphens w:val="true"/>
              <w:spacing w:before="0" w:after="0"/>
              <w:jc w:val="center"/>
              <w:rPr>
                <w:rFonts w:eastAsia="Calibri" w:cs="Times New Roman"/>
                <w:b/>
                <w:b/>
                <w:bCs/>
                <w:color w:val="000000"/>
                <w:sz w:val="22"/>
                <w:szCs w:val="22"/>
                <w:lang w:val="lt-LT"/>
              </w:rPr>
            </w:pPr>
            <w:r>
              <w:rPr>
                <w:rFonts w:eastAsia="Calibri" w:cs="Times New Roman"/>
                <w:b/>
                <w:bCs/>
                <w:color w:val="000000" w:themeColor="text1"/>
                <w:kern w:val="0"/>
                <w:sz w:val="22"/>
                <w:szCs w:val="22"/>
                <w:lang w:val="lt-LT" w:eastAsia="en-US" w:bidi="ar-SA"/>
              </w:rPr>
              <w:t>Lapų skaičius</w:t>
            </w:r>
          </w:p>
        </w:tc>
        <w:tc>
          <w:tcPr>
            <w:tcW w:w="2269" w:type="dxa"/>
            <w:tcBorders/>
            <w:shd w:color="auto" w:fill="DEEAF6" w:val="clear"/>
            <w:vAlign w:val="center"/>
          </w:tcPr>
          <w:p>
            <w:pPr>
              <w:pStyle w:val="Normal"/>
              <w:widowControl w:val="false"/>
              <w:suppressAutoHyphens w:val="true"/>
              <w:spacing w:before="0" w:after="0"/>
              <w:jc w:val="center"/>
              <w:rPr>
                <w:rFonts w:eastAsia="Calibri" w:cs="Times New Roman"/>
                <w:b/>
                <w:b/>
                <w:bCs/>
                <w:color w:val="000000"/>
                <w:sz w:val="22"/>
                <w:szCs w:val="22"/>
                <w:lang w:val="lt-LT"/>
              </w:rPr>
            </w:pPr>
            <w:r>
              <w:rPr>
                <w:rFonts w:eastAsia="Calibri" w:cs="Times New Roman"/>
                <w:b/>
                <w:bCs/>
                <w:color w:val="000000" w:themeColor="text1"/>
                <w:kern w:val="0"/>
                <w:sz w:val="22"/>
                <w:szCs w:val="22"/>
                <w:lang w:val="lt-LT" w:eastAsia="en-US" w:bidi="ar-SA"/>
              </w:rPr>
              <w:t>Ar dokumente yra konfidencialios informacijos?</w:t>
            </w:r>
          </w:p>
          <w:p>
            <w:pPr>
              <w:pStyle w:val="Normal"/>
              <w:widowControl w:val="false"/>
              <w:suppressAutoHyphens w:val="true"/>
              <w:spacing w:before="0" w:after="0"/>
              <w:jc w:val="center"/>
              <w:rPr>
                <w:rFonts w:eastAsia="Calibri" w:cs="Times New Roman"/>
                <w:b/>
                <w:b/>
                <w:bCs/>
                <w:color w:val="000000"/>
                <w:sz w:val="22"/>
                <w:szCs w:val="22"/>
                <w:lang w:val="lt-LT"/>
              </w:rPr>
            </w:pPr>
            <w:r>
              <w:rPr>
                <w:rFonts w:eastAsia="Calibri" w:cs="Times New Roman"/>
                <w:b/>
                <w:bCs/>
                <w:color w:val="000000" w:themeColor="text1"/>
                <w:kern w:val="0"/>
                <w:sz w:val="22"/>
                <w:szCs w:val="22"/>
                <w:lang w:val="lt-LT" w:eastAsia="en-US" w:bidi="ar-SA"/>
              </w:rPr>
              <w:t>(Taip / Ne)</w:t>
            </w:r>
          </w:p>
        </w:tc>
        <w:tc>
          <w:tcPr>
            <w:tcW w:w="2505" w:type="dxa"/>
            <w:tcBorders/>
            <w:shd w:color="auto" w:fill="DEEAF6" w:val="clear"/>
            <w:vAlign w:val="center"/>
          </w:tcPr>
          <w:p>
            <w:pPr>
              <w:pStyle w:val="Normal"/>
              <w:widowControl w:val="false"/>
              <w:suppressAutoHyphens w:val="true"/>
              <w:spacing w:before="0" w:after="0"/>
              <w:jc w:val="center"/>
              <w:rPr>
                <w:rFonts w:eastAsia="Calibri" w:cs="Times New Roman"/>
                <w:b/>
                <w:b/>
                <w:bCs/>
                <w:color w:val="000000"/>
                <w:sz w:val="22"/>
                <w:szCs w:val="22"/>
                <w:lang w:val="lt-LT"/>
              </w:rPr>
            </w:pPr>
            <w:r>
              <w:rPr>
                <w:rFonts w:eastAsia="Calibri" w:cs="Times New Roman"/>
                <w:b/>
                <w:bCs/>
                <w:color w:val="000000" w:themeColor="text1"/>
                <w:kern w:val="0"/>
                <w:sz w:val="22"/>
                <w:szCs w:val="22"/>
                <w:lang w:val="lt-LT" w:eastAsia="en-US" w:bidi="ar-SA"/>
              </w:rPr>
              <w:t>Paaiškinimas, kokia konkreti informacija dokumente yra konfidenciali ir kodėl</w:t>
            </w:r>
          </w:p>
        </w:tc>
      </w:tr>
      <w:tr>
        <w:trPr>
          <w:trHeight w:val="284" w:hRule="atLeast"/>
        </w:trPr>
        <w:tc>
          <w:tcPr>
            <w:tcW w:w="966" w:type="dxa"/>
            <w:tcBorders/>
            <w:vAlign w:val="center"/>
          </w:tcPr>
          <w:p>
            <w:pPr>
              <w:pStyle w:val="Normal"/>
              <w:widowControl w:val="false"/>
              <w:suppressAutoHyphens w:val="true"/>
              <w:spacing w:before="0" w:after="200"/>
              <w:jc w:val="center"/>
              <w:rPr>
                <w:rFonts w:eastAsia="Calibri" w:cs="Times New Roman"/>
                <w:color w:val="000000"/>
                <w:sz w:val="22"/>
                <w:szCs w:val="22"/>
                <w:lang w:val="lt-LT"/>
              </w:rPr>
            </w:pPr>
            <w:r>
              <w:rPr>
                <w:rFonts w:eastAsia="Calibri" w:cs="Times New Roman"/>
                <w:i/>
                <w:color w:val="000000" w:themeColor="text1"/>
                <w:kern w:val="0"/>
                <w:sz w:val="22"/>
                <w:szCs w:val="22"/>
                <w:lang w:val="lt-LT" w:eastAsia="en-US" w:bidi="ar-SA"/>
              </w:rPr>
              <w:t>1</w:t>
            </w:r>
          </w:p>
        </w:tc>
        <w:tc>
          <w:tcPr>
            <w:tcW w:w="3281" w:type="dxa"/>
            <w:tcBorders/>
            <w:shd w:color="auto" w:fill="auto" w:val="clear"/>
            <w:vAlign w:val="center"/>
          </w:tcPr>
          <w:p>
            <w:pPr>
              <w:pStyle w:val="Normal"/>
              <w:widowControl w:val="false"/>
              <w:suppressAutoHyphens w:val="true"/>
              <w:spacing w:before="0" w:after="200"/>
              <w:jc w:val="center"/>
              <w:rPr>
                <w:rFonts w:eastAsia="Calibri" w:cs="Times New Roman"/>
                <w:color w:val="000000"/>
                <w:sz w:val="22"/>
                <w:szCs w:val="22"/>
                <w:lang w:val="lt-LT"/>
              </w:rPr>
            </w:pPr>
            <w:r>
              <w:rPr>
                <w:rFonts w:eastAsia="Calibri" w:cs="Times New Roman"/>
                <w:i/>
                <w:iCs/>
                <w:color w:val="000000" w:themeColor="text1"/>
                <w:kern w:val="0"/>
                <w:sz w:val="22"/>
                <w:szCs w:val="22"/>
                <w:lang w:val="lt-LT" w:eastAsia="en-US" w:bidi="ar-SA"/>
              </w:rPr>
              <w:t>2</w:t>
            </w:r>
          </w:p>
        </w:tc>
        <w:tc>
          <w:tcPr>
            <w:tcW w:w="1260" w:type="dxa"/>
            <w:tcBorders/>
          </w:tcPr>
          <w:p>
            <w:pPr>
              <w:pStyle w:val="Normal"/>
              <w:widowControl w:val="false"/>
              <w:suppressAutoHyphens w:val="true"/>
              <w:spacing w:before="0" w:after="200"/>
              <w:jc w:val="center"/>
              <w:rPr>
                <w:rFonts w:eastAsia="Calibri" w:cs="Times New Roman"/>
                <w:i/>
                <w:i/>
                <w:color w:val="000000"/>
                <w:sz w:val="22"/>
                <w:szCs w:val="22"/>
                <w:lang w:val="lt-LT"/>
              </w:rPr>
            </w:pPr>
            <w:r>
              <w:rPr>
                <w:rFonts w:eastAsia="Calibri" w:cs="Times New Roman"/>
                <w:i/>
                <w:color w:val="000000" w:themeColor="text1"/>
                <w:kern w:val="0"/>
                <w:sz w:val="22"/>
                <w:szCs w:val="22"/>
                <w:lang w:val="lt-LT" w:eastAsia="en-US" w:bidi="ar-SA"/>
              </w:rPr>
              <w:t>3</w:t>
            </w:r>
          </w:p>
        </w:tc>
        <w:tc>
          <w:tcPr>
            <w:tcW w:w="2269" w:type="dxa"/>
            <w:tcBorders/>
            <w:shd w:color="auto" w:fill="auto" w:val="clear"/>
            <w:vAlign w:val="center"/>
          </w:tcPr>
          <w:p>
            <w:pPr>
              <w:pStyle w:val="Normal"/>
              <w:widowControl w:val="false"/>
              <w:suppressAutoHyphens w:val="true"/>
              <w:spacing w:before="0" w:after="200"/>
              <w:jc w:val="center"/>
              <w:rPr>
                <w:rFonts w:eastAsia="Calibri" w:cs="Times New Roman"/>
                <w:bCs/>
                <w:i/>
                <w:i/>
                <w:iCs/>
                <w:color w:val="000000"/>
                <w:sz w:val="22"/>
                <w:szCs w:val="22"/>
                <w:lang w:val="lt-LT"/>
              </w:rPr>
            </w:pPr>
            <w:r>
              <w:rPr>
                <w:rFonts w:eastAsia="Calibri" w:cs="Times New Roman"/>
                <w:bCs/>
                <w:i/>
                <w:iCs/>
                <w:color w:val="000000" w:themeColor="text1"/>
                <w:kern w:val="0"/>
                <w:sz w:val="22"/>
                <w:szCs w:val="22"/>
                <w:lang w:val="lt-LT" w:eastAsia="en-US" w:bidi="ar-SA"/>
              </w:rPr>
              <w:t>4</w:t>
            </w:r>
          </w:p>
        </w:tc>
        <w:tc>
          <w:tcPr>
            <w:tcW w:w="2505" w:type="dxa"/>
            <w:tcBorders/>
            <w:shd w:color="auto" w:fill="auto" w:val="clear"/>
            <w:vAlign w:val="center"/>
          </w:tcPr>
          <w:p>
            <w:pPr>
              <w:pStyle w:val="Normal"/>
              <w:widowControl w:val="false"/>
              <w:suppressAutoHyphens w:val="true"/>
              <w:spacing w:before="0" w:after="200"/>
              <w:jc w:val="center"/>
              <w:rPr>
                <w:rFonts w:eastAsia="Calibri" w:cs="Times New Roman"/>
                <w:color w:val="000000"/>
                <w:sz w:val="22"/>
                <w:szCs w:val="22"/>
                <w:lang w:val="lt-LT"/>
              </w:rPr>
            </w:pPr>
            <w:r>
              <w:rPr>
                <w:rFonts w:eastAsia="Calibri" w:cs="Times New Roman"/>
                <w:i/>
                <w:color w:val="000000" w:themeColor="text1"/>
                <w:kern w:val="0"/>
                <w:sz w:val="22"/>
                <w:szCs w:val="22"/>
                <w:lang w:val="lt-LT" w:eastAsia="en-US" w:bidi="ar-SA"/>
              </w:rPr>
              <w:t>5</w:t>
            </w:r>
          </w:p>
        </w:tc>
      </w:tr>
      <w:tr>
        <w:trPr>
          <w:trHeight w:val="106" w:hRule="atLeast"/>
        </w:trPr>
        <w:tc>
          <w:tcPr>
            <w:tcW w:w="966" w:type="dxa"/>
            <w:tcBorders/>
          </w:tcPr>
          <w:p>
            <w:pPr>
              <w:pStyle w:val="Normal"/>
              <w:widowControl w:val="false"/>
              <w:suppressAutoHyphens w:val="true"/>
              <w:spacing w:before="0" w:after="200"/>
              <w:jc w:val="left"/>
              <w:rPr>
                <w:rFonts w:eastAsia="Calibri" w:cs="Times New Roman"/>
                <w:color w:val="000000"/>
                <w:sz w:val="22"/>
                <w:szCs w:val="22"/>
                <w:lang w:val="lt-LT"/>
              </w:rPr>
            </w:pPr>
            <w:r>
              <w:rPr>
                <w:rFonts w:eastAsia="Calibri" w:cs="Times New Roman"/>
                <w:color w:val="000000" w:themeColor="text1"/>
                <w:kern w:val="0"/>
                <w:sz w:val="22"/>
                <w:szCs w:val="22"/>
                <w:lang w:val="lt-LT" w:eastAsia="en-US" w:bidi="ar-SA"/>
              </w:rPr>
              <w:t>1.</w:t>
            </w:r>
          </w:p>
        </w:tc>
        <w:tc>
          <w:tcPr>
            <w:tcW w:w="3281" w:type="dxa"/>
            <w:tcBorders/>
          </w:tcPr>
          <w:p>
            <w:pPr>
              <w:pStyle w:val="Normal"/>
              <w:widowControl w:val="false"/>
              <w:suppressAutoHyphens w:val="true"/>
              <w:spacing w:before="0" w:after="200"/>
              <w:jc w:val="left"/>
              <w:rPr>
                <w:rFonts w:eastAsia="Calibri" w:cs="Times New Roman"/>
                <w:color w:val="000000" w:themeColor="text1"/>
                <w:sz w:val="22"/>
                <w:szCs w:val="22"/>
                <w:lang w:val="lt-LT"/>
              </w:rPr>
            </w:pPr>
            <w:r>
              <w:rPr>
                <w:rFonts w:eastAsia="Calibri" w:cs="Times New Roman"/>
                <w:color w:val="000000" w:themeColor="text1"/>
                <w:sz w:val="22"/>
                <w:szCs w:val="22"/>
                <w:lang w:val="lt-LT"/>
              </w:rPr>
            </w:r>
          </w:p>
        </w:tc>
        <w:tc>
          <w:tcPr>
            <w:tcW w:w="1260" w:type="dxa"/>
            <w:tcBorders/>
          </w:tcPr>
          <w:p>
            <w:pPr>
              <w:pStyle w:val="Normal"/>
              <w:widowControl w:val="false"/>
              <w:suppressAutoHyphens w:val="true"/>
              <w:spacing w:before="0" w:after="200"/>
              <w:jc w:val="left"/>
              <w:rPr>
                <w:rFonts w:eastAsia="Calibri" w:cs="Times New Roman"/>
                <w:color w:val="000000" w:themeColor="text1"/>
                <w:sz w:val="22"/>
                <w:szCs w:val="22"/>
                <w:lang w:val="lt-LT"/>
              </w:rPr>
            </w:pPr>
            <w:r>
              <w:rPr>
                <w:rFonts w:eastAsia="Calibri" w:cs="Times New Roman"/>
                <w:color w:val="000000" w:themeColor="text1"/>
                <w:sz w:val="22"/>
                <w:szCs w:val="22"/>
                <w:lang w:val="lt-LT"/>
              </w:rPr>
            </w:r>
          </w:p>
        </w:tc>
        <w:tc>
          <w:tcPr>
            <w:tcW w:w="2269" w:type="dxa"/>
            <w:tcBorders/>
          </w:tcPr>
          <w:p>
            <w:pPr>
              <w:pStyle w:val="Normal"/>
              <w:widowControl w:val="false"/>
              <w:suppressAutoHyphens w:val="true"/>
              <w:spacing w:before="0" w:after="200"/>
              <w:jc w:val="left"/>
              <w:rPr>
                <w:rFonts w:eastAsia="Calibri" w:cs="Times New Roman"/>
                <w:color w:val="000000" w:themeColor="text1"/>
                <w:sz w:val="22"/>
                <w:szCs w:val="22"/>
                <w:lang w:val="lt-LT"/>
              </w:rPr>
            </w:pPr>
            <w:r>
              <w:rPr>
                <w:rFonts w:eastAsia="Calibri" w:cs="Times New Roman"/>
                <w:color w:val="000000" w:themeColor="text1"/>
                <w:sz w:val="22"/>
                <w:szCs w:val="22"/>
                <w:lang w:val="lt-LT"/>
              </w:rPr>
            </w:r>
          </w:p>
        </w:tc>
        <w:tc>
          <w:tcPr>
            <w:tcW w:w="2505" w:type="dxa"/>
            <w:tcBorders/>
          </w:tcPr>
          <w:p>
            <w:pPr>
              <w:pStyle w:val="Normal"/>
              <w:widowControl w:val="false"/>
              <w:suppressAutoHyphens w:val="true"/>
              <w:spacing w:before="0" w:after="200"/>
              <w:jc w:val="left"/>
              <w:rPr>
                <w:rFonts w:eastAsia="Calibri" w:cs="Times New Roman"/>
                <w:color w:val="000000" w:themeColor="text1"/>
                <w:sz w:val="22"/>
                <w:szCs w:val="22"/>
                <w:lang w:val="lt-LT"/>
              </w:rPr>
            </w:pPr>
            <w:r>
              <w:rPr>
                <w:rFonts w:eastAsia="Calibri" w:cs="Times New Roman"/>
                <w:color w:val="000000" w:themeColor="text1"/>
                <w:sz w:val="22"/>
                <w:szCs w:val="22"/>
                <w:lang w:val="lt-LT"/>
              </w:rPr>
            </w:r>
          </w:p>
        </w:tc>
      </w:tr>
      <w:tr>
        <w:trPr>
          <w:trHeight w:val="70" w:hRule="atLeast"/>
        </w:trPr>
        <w:tc>
          <w:tcPr>
            <w:tcW w:w="966" w:type="dxa"/>
            <w:tcBorders/>
          </w:tcPr>
          <w:p>
            <w:pPr>
              <w:pStyle w:val="Normal"/>
              <w:widowControl w:val="false"/>
              <w:suppressAutoHyphens w:val="true"/>
              <w:spacing w:before="0" w:after="200"/>
              <w:jc w:val="left"/>
              <w:rPr>
                <w:rFonts w:eastAsia="Calibri" w:cs="Times New Roman"/>
                <w:color w:val="000000"/>
                <w:sz w:val="22"/>
                <w:szCs w:val="22"/>
                <w:lang w:val="lt-LT"/>
              </w:rPr>
            </w:pPr>
            <w:r>
              <w:rPr>
                <w:rFonts w:eastAsia="Calibri" w:cs="Times New Roman"/>
                <w:color w:val="000000" w:themeColor="text1"/>
                <w:kern w:val="0"/>
                <w:sz w:val="22"/>
                <w:szCs w:val="22"/>
                <w:lang w:val="lt-LT" w:eastAsia="en-US" w:bidi="ar-SA"/>
              </w:rPr>
              <w:t>2.</w:t>
            </w:r>
          </w:p>
        </w:tc>
        <w:tc>
          <w:tcPr>
            <w:tcW w:w="3281" w:type="dxa"/>
            <w:tcBorders/>
          </w:tcPr>
          <w:p>
            <w:pPr>
              <w:pStyle w:val="Normal"/>
              <w:widowControl w:val="false"/>
              <w:suppressAutoHyphens w:val="true"/>
              <w:spacing w:before="0" w:after="200"/>
              <w:jc w:val="left"/>
              <w:rPr>
                <w:rFonts w:eastAsia="Arial" w:cs="Times New Roman"/>
                <w:color w:val="000000" w:themeColor="text1"/>
                <w:sz w:val="22"/>
                <w:szCs w:val="22"/>
                <w:lang w:val="lt-LT"/>
              </w:rPr>
            </w:pPr>
            <w:r>
              <w:rPr>
                <w:rFonts w:eastAsia="Arial" w:cs="Times New Roman"/>
                <w:color w:val="000000" w:themeColor="text1"/>
                <w:sz w:val="22"/>
                <w:szCs w:val="22"/>
                <w:lang w:val="lt-LT"/>
              </w:rPr>
            </w:r>
          </w:p>
        </w:tc>
        <w:tc>
          <w:tcPr>
            <w:tcW w:w="1260" w:type="dxa"/>
            <w:tcBorders/>
          </w:tcPr>
          <w:p>
            <w:pPr>
              <w:pStyle w:val="Normal"/>
              <w:widowControl w:val="false"/>
              <w:suppressAutoHyphens w:val="true"/>
              <w:spacing w:before="0" w:after="200"/>
              <w:jc w:val="left"/>
              <w:rPr>
                <w:rFonts w:eastAsia="Calibri" w:cs="Times New Roman"/>
                <w:color w:val="000000" w:themeColor="text1"/>
                <w:sz w:val="22"/>
                <w:szCs w:val="22"/>
                <w:lang w:val="lt-LT"/>
              </w:rPr>
            </w:pPr>
            <w:r>
              <w:rPr>
                <w:rFonts w:eastAsia="Calibri" w:cs="Times New Roman"/>
                <w:color w:val="000000" w:themeColor="text1"/>
                <w:sz w:val="22"/>
                <w:szCs w:val="22"/>
                <w:lang w:val="lt-LT"/>
              </w:rPr>
            </w:r>
          </w:p>
        </w:tc>
        <w:tc>
          <w:tcPr>
            <w:tcW w:w="2269" w:type="dxa"/>
            <w:tcBorders/>
          </w:tcPr>
          <w:p>
            <w:pPr>
              <w:pStyle w:val="Normal"/>
              <w:widowControl w:val="false"/>
              <w:suppressAutoHyphens w:val="true"/>
              <w:spacing w:before="0" w:after="200"/>
              <w:jc w:val="left"/>
              <w:rPr>
                <w:rFonts w:eastAsia="Calibri" w:cs="Times New Roman"/>
                <w:color w:val="000000" w:themeColor="text1"/>
                <w:sz w:val="22"/>
                <w:szCs w:val="22"/>
                <w:lang w:val="lt-LT"/>
              </w:rPr>
            </w:pPr>
            <w:r>
              <w:rPr>
                <w:rFonts w:eastAsia="Calibri" w:cs="Times New Roman"/>
                <w:color w:val="000000" w:themeColor="text1"/>
                <w:sz w:val="22"/>
                <w:szCs w:val="22"/>
                <w:lang w:val="lt-LT"/>
              </w:rPr>
            </w:r>
          </w:p>
        </w:tc>
        <w:tc>
          <w:tcPr>
            <w:tcW w:w="2505" w:type="dxa"/>
            <w:tcBorders/>
          </w:tcPr>
          <w:p>
            <w:pPr>
              <w:pStyle w:val="Normal"/>
              <w:widowControl w:val="false"/>
              <w:suppressAutoHyphens w:val="true"/>
              <w:spacing w:before="0" w:after="200"/>
              <w:jc w:val="left"/>
              <w:rPr>
                <w:rFonts w:eastAsia="Calibri" w:cs="Times New Roman"/>
                <w:color w:val="000000" w:themeColor="text1"/>
                <w:sz w:val="22"/>
                <w:szCs w:val="22"/>
                <w:lang w:val="lt-LT"/>
              </w:rPr>
            </w:pPr>
            <w:r>
              <w:rPr>
                <w:rFonts w:eastAsia="Calibri" w:cs="Times New Roman"/>
                <w:color w:val="000000" w:themeColor="text1"/>
                <w:sz w:val="22"/>
                <w:szCs w:val="22"/>
                <w:lang w:val="lt-LT"/>
              </w:rPr>
            </w:r>
          </w:p>
        </w:tc>
      </w:tr>
      <w:tr>
        <w:trPr>
          <w:trHeight w:val="70" w:hRule="atLeast"/>
        </w:trPr>
        <w:tc>
          <w:tcPr>
            <w:tcW w:w="966" w:type="dxa"/>
            <w:tcBorders/>
          </w:tcPr>
          <w:p>
            <w:pPr>
              <w:pStyle w:val="Normal"/>
              <w:widowControl w:val="false"/>
              <w:suppressAutoHyphens w:val="true"/>
              <w:spacing w:before="0" w:after="200"/>
              <w:jc w:val="left"/>
              <w:rPr>
                <w:rFonts w:eastAsia="Calibri" w:cs="Times New Roman"/>
                <w:color w:val="000000"/>
                <w:sz w:val="22"/>
                <w:szCs w:val="22"/>
                <w:lang w:val="lt-LT"/>
              </w:rPr>
            </w:pPr>
            <w:r>
              <w:rPr>
                <w:rFonts w:eastAsia="Calibri" w:cs="Times New Roman"/>
                <w:color w:val="000000" w:themeColor="text1"/>
                <w:kern w:val="0"/>
                <w:sz w:val="22"/>
                <w:szCs w:val="22"/>
                <w:lang w:val="lt-LT" w:eastAsia="en-US" w:bidi="ar-SA"/>
              </w:rPr>
              <w:t>...</w:t>
            </w:r>
          </w:p>
        </w:tc>
        <w:tc>
          <w:tcPr>
            <w:tcW w:w="3281" w:type="dxa"/>
            <w:tcBorders/>
          </w:tcPr>
          <w:p>
            <w:pPr>
              <w:pStyle w:val="Normal"/>
              <w:widowControl w:val="false"/>
              <w:suppressAutoHyphens w:val="true"/>
              <w:spacing w:before="0" w:after="200"/>
              <w:jc w:val="left"/>
              <w:rPr>
                <w:rFonts w:eastAsia="Calibri" w:cs="Times New Roman"/>
                <w:color w:val="000000" w:themeColor="text1"/>
                <w:sz w:val="22"/>
                <w:szCs w:val="22"/>
                <w:u w:val="single"/>
                <w:lang w:val="lt-LT"/>
              </w:rPr>
            </w:pPr>
            <w:r>
              <w:rPr>
                <w:rFonts w:eastAsia="Calibri" w:cs="Times New Roman"/>
                <w:color w:val="000000" w:themeColor="text1"/>
                <w:sz w:val="22"/>
                <w:szCs w:val="22"/>
                <w:u w:val="single"/>
                <w:lang w:val="lt-LT"/>
              </w:rPr>
            </w:r>
          </w:p>
        </w:tc>
        <w:tc>
          <w:tcPr>
            <w:tcW w:w="1260" w:type="dxa"/>
            <w:tcBorders/>
          </w:tcPr>
          <w:p>
            <w:pPr>
              <w:pStyle w:val="Normal"/>
              <w:widowControl w:val="false"/>
              <w:suppressAutoHyphens w:val="true"/>
              <w:spacing w:before="0" w:after="200"/>
              <w:jc w:val="left"/>
              <w:rPr>
                <w:rFonts w:eastAsia="Calibri" w:cs="Times New Roman"/>
                <w:color w:val="000000" w:themeColor="text1"/>
                <w:sz w:val="22"/>
                <w:szCs w:val="22"/>
                <w:lang w:val="lt-LT"/>
              </w:rPr>
            </w:pPr>
            <w:r>
              <w:rPr>
                <w:rFonts w:eastAsia="Calibri" w:cs="Times New Roman"/>
                <w:color w:val="000000" w:themeColor="text1"/>
                <w:sz w:val="22"/>
                <w:szCs w:val="22"/>
                <w:lang w:val="lt-LT"/>
              </w:rPr>
            </w:r>
          </w:p>
        </w:tc>
        <w:tc>
          <w:tcPr>
            <w:tcW w:w="2269" w:type="dxa"/>
            <w:tcBorders/>
          </w:tcPr>
          <w:p>
            <w:pPr>
              <w:pStyle w:val="Normal"/>
              <w:widowControl w:val="false"/>
              <w:suppressAutoHyphens w:val="true"/>
              <w:spacing w:before="0" w:after="200"/>
              <w:jc w:val="left"/>
              <w:rPr>
                <w:rFonts w:eastAsia="Calibri" w:cs="Times New Roman"/>
                <w:color w:val="000000" w:themeColor="text1"/>
                <w:sz w:val="22"/>
                <w:szCs w:val="22"/>
                <w:lang w:val="lt-LT"/>
              </w:rPr>
            </w:pPr>
            <w:r>
              <w:rPr>
                <w:rFonts w:eastAsia="Calibri" w:cs="Times New Roman"/>
                <w:color w:val="000000" w:themeColor="text1"/>
                <w:sz w:val="22"/>
                <w:szCs w:val="22"/>
                <w:lang w:val="lt-LT"/>
              </w:rPr>
            </w:r>
          </w:p>
        </w:tc>
        <w:tc>
          <w:tcPr>
            <w:tcW w:w="2505" w:type="dxa"/>
            <w:tcBorders/>
          </w:tcPr>
          <w:p>
            <w:pPr>
              <w:pStyle w:val="Normal"/>
              <w:widowControl w:val="false"/>
              <w:suppressAutoHyphens w:val="true"/>
              <w:spacing w:before="0" w:after="200"/>
              <w:jc w:val="left"/>
              <w:rPr>
                <w:rFonts w:eastAsia="Calibri" w:cs="Times New Roman"/>
                <w:color w:val="000000" w:themeColor="text1"/>
                <w:sz w:val="22"/>
                <w:szCs w:val="22"/>
                <w:lang w:val="lt-LT"/>
              </w:rPr>
            </w:pPr>
            <w:r>
              <w:rPr>
                <w:rFonts w:eastAsia="Calibri" w:cs="Times New Roman"/>
                <w:color w:val="000000" w:themeColor="text1"/>
                <w:sz w:val="22"/>
                <w:szCs w:val="22"/>
                <w:lang w:val="lt-LT"/>
              </w:rPr>
            </w:r>
          </w:p>
        </w:tc>
      </w:tr>
    </w:tbl>
    <w:p>
      <w:pPr>
        <w:pStyle w:val="Normal"/>
        <w:spacing w:before="0" w:after="0"/>
        <w:rPr>
          <w:rFonts w:cs="Times New Roman"/>
          <w:color w:val="000000" w:themeColor="text1"/>
          <w:sz w:val="20"/>
          <w:szCs w:val="20"/>
          <w:lang w:val="lt-LT"/>
        </w:rPr>
      </w:pPr>
      <w:r>
        <w:rPr>
          <w:rFonts w:cs="Times New Roman"/>
          <w:color w:val="000000" w:themeColor="text1"/>
          <w:sz w:val="20"/>
          <w:szCs w:val="20"/>
          <w:lang w:val="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Pirkimo vykdytojas prašys tiekėją per nurodytą terminą, kuris negali būti trumpesnis kaip 5 darbo dienos, pagrįsti jos konfidencialumą. Jei tokia informacija pasiūlyme nebus nurodyta, Pirkimo vykdytojas laikys, kad bet kuri pasiūlyme pateikta informacija nėra konfidenciali, išskyrus informaciją, kurią atskleidus būtų pažeisti Tiekėjo įsipareigojimai pagal su trečiaisiais asmenimis sudarytas sutartis.</w:t>
      </w:r>
    </w:p>
    <w:p>
      <w:pPr>
        <w:pStyle w:val="Normal"/>
        <w:spacing w:before="0" w:after="0"/>
        <w:rPr>
          <w:rFonts w:eastAsia="Calibri" w:cs="Times New Roman"/>
          <w:b/>
          <w:b/>
          <w:bCs/>
          <w:color w:val="000000" w:themeColor="text1"/>
          <w:sz w:val="22"/>
          <w:lang w:val="lt-LT"/>
        </w:rPr>
      </w:pPr>
      <w:r>
        <w:rPr>
          <w:rFonts w:eastAsia="Calibri" w:cs="Times New Roman"/>
          <w:b/>
          <w:bCs/>
          <w:color w:val="000000" w:themeColor="text1"/>
          <w:sz w:val="22"/>
          <w:lang w:val="lt-LT"/>
        </w:rPr>
      </w:r>
    </w:p>
    <w:p>
      <w:pPr>
        <w:pStyle w:val="Normal"/>
        <w:spacing w:before="0" w:after="0"/>
        <w:rPr>
          <w:rFonts w:eastAsia="Calibri" w:cs="Times New Roman"/>
          <w:b/>
          <w:b/>
          <w:bCs/>
          <w:color w:val="000000" w:themeColor="text1"/>
          <w:sz w:val="22"/>
          <w:lang w:val="lt-LT"/>
        </w:rPr>
      </w:pPr>
      <w:r>
        <w:rPr>
          <w:rFonts w:eastAsia="Times New Roman" w:cs="Times New Roman"/>
          <w:b/>
          <w:bCs/>
          <w:color w:val="000000"/>
          <w:sz w:val="22"/>
          <w:lang w:val="lt-LT" w:eastAsia="zh-CN"/>
        </w:rPr>
        <w:t>7. Pasirašydamas šį pasiūlymą, teikiu šiuos patvirtinimus:</w:t>
      </w:r>
    </w:p>
    <w:p>
      <w:pPr>
        <w:pStyle w:val="Normal"/>
        <w:spacing w:before="0" w:after="0"/>
        <w:rPr>
          <w:rFonts w:eastAsia="Calibri" w:cs="Times New Roman"/>
          <w:b/>
          <w:b/>
          <w:bCs/>
          <w:color w:val="000000" w:themeColor="text1"/>
          <w:sz w:val="22"/>
          <w:lang w:val="lt-LT"/>
        </w:rPr>
      </w:pPr>
      <w:r>
        <w:rPr>
          <w:rFonts w:eastAsia="Calibri" w:cs="Times New Roman"/>
          <w:b/>
          <w:bCs/>
          <w:color w:val="000000" w:themeColor="text1"/>
          <w:sz w:val="22"/>
          <w:lang w:val="lt-LT"/>
        </w:rPr>
      </w:r>
    </w:p>
    <w:p>
      <w:pPr>
        <w:pStyle w:val="Normal"/>
        <w:tabs>
          <w:tab w:val="clear" w:pos="1296"/>
          <w:tab w:val="left" w:pos="851" w:leader="none"/>
        </w:tabs>
        <w:spacing w:before="0" w:after="0"/>
        <w:ind w:left="0" w:firstLine="567"/>
        <w:contextualSpacing/>
        <w:rPr>
          <w:b/>
          <w:b/>
          <w:bCs/>
          <w:sz w:val="22"/>
          <w:szCs w:val="22"/>
        </w:rPr>
      </w:pPr>
      <w:r>
        <w:rPr>
          <w:rFonts w:eastAsia="Calibri" w:cs="Times New Roman"/>
          <w:b/>
          <w:bCs/>
          <w:color w:val="000000"/>
          <w:sz w:val="22"/>
          <w:szCs w:val="22"/>
          <w:lang w:val="lt-LT"/>
        </w:rPr>
        <w:t>Dėl pašalinimo pagrindo:</w:t>
      </w:r>
    </w:p>
    <w:p>
      <w:pPr>
        <w:pStyle w:val="Normal"/>
        <w:tabs>
          <w:tab w:val="clear" w:pos="1296"/>
          <w:tab w:val="left" w:pos="851" w:leader="none"/>
        </w:tabs>
        <w:spacing w:before="0" w:after="0"/>
        <w:ind w:left="0" w:firstLine="567"/>
        <w:contextualSpacing/>
        <w:rPr>
          <w:sz w:val="22"/>
          <w:szCs w:val="22"/>
        </w:rPr>
      </w:pPr>
      <w:r>
        <w:rPr>
          <w:rFonts w:eastAsia="Calibri" w:cs="Times New Roman"/>
          <w:b w:val="false"/>
          <w:bCs w:val="false"/>
          <w:color w:val="000000"/>
          <w:sz w:val="22"/>
          <w:szCs w:val="22"/>
          <w:lang w:val="lt-LT"/>
        </w:rPr>
        <w:t xml:space="preserve">7.1. </w:t>
      </w:r>
      <w:r>
        <w:rPr>
          <w:rFonts w:eastAsia="Calibri" w:cs="Times New Roman"/>
          <w:color w:val="000000"/>
          <w:sz w:val="22"/>
          <w:szCs w:val="22"/>
          <w:lang w:val="lt-LT"/>
        </w:rPr>
        <w:t xml:space="preserve">Jis ir jo pasitelkti </w:t>
      </w:r>
      <w:r>
        <w:rPr>
          <w:rFonts w:cs="Times New Roman"/>
          <w:sz w:val="22"/>
          <w:szCs w:val="22"/>
        </w:rPr>
        <w:t>ūkio subjektai, jungtinės veiklos partneriai, juridiniai asmenys, su kuriais kartu teikia pasiūlymą, neturi Viešųjų pirkimų įstatymo 46 straipsnio 2</w:t>
      </w:r>
      <w:r>
        <w:rPr>
          <w:rFonts w:cs="Times New Roman"/>
          <w:sz w:val="22"/>
          <w:szCs w:val="22"/>
          <w:vertAlign w:val="superscript"/>
        </w:rPr>
        <w:t>1</w:t>
      </w:r>
      <w:r>
        <w:rPr>
          <w:rFonts w:cs="Times New Roman"/>
          <w:sz w:val="22"/>
          <w:szCs w:val="22"/>
        </w:rPr>
        <w:t xml:space="preserve"> dalyje nurodyto pašalinimo pagrindo „Perkančioji organizacija pašalina tiekėją iš pirkimo procedūros, jeigu tiekėjas yra neatlikęs jam paskirtos baudžiamojo poveikio priemonės – uždraudimo juridiniam asmeniui dalyvauti viešuosiuose pirkimuose.“</w:t>
      </w:r>
    </w:p>
    <w:p>
      <w:pPr>
        <w:pStyle w:val="Normal"/>
        <w:tabs>
          <w:tab w:val="clear" w:pos="1296"/>
          <w:tab w:val="left" w:pos="851" w:leader="none"/>
        </w:tabs>
        <w:spacing w:before="0" w:after="0"/>
        <w:ind w:left="0" w:firstLine="567"/>
        <w:contextualSpacing/>
        <w:rPr>
          <w:rFonts w:eastAsia="Calibri" w:cs="Times New Roman"/>
          <w:color w:val="000000"/>
          <w:sz w:val="22"/>
          <w:lang w:val="lt-LT"/>
        </w:rPr>
      </w:pPr>
      <w:r>
        <w:rPr>
          <w:rFonts w:eastAsia="Calibri" w:cs="Times New Roman"/>
          <w:color w:val="000000"/>
          <w:sz w:val="22"/>
          <w:lang w:val="lt-LT"/>
        </w:rPr>
      </w:r>
    </w:p>
    <w:p>
      <w:pPr>
        <w:pStyle w:val="Normal"/>
        <w:widowControl/>
        <w:suppressAutoHyphens w:val="true"/>
        <w:bidi w:val="0"/>
        <w:spacing w:lineRule="auto" w:line="240" w:before="0" w:after="0"/>
        <w:ind w:left="0" w:right="0" w:firstLine="567"/>
        <w:jc w:val="both"/>
        <w:rPr>
          <w:rFonts w:eastAsia="Calibri" w:cs="Times New Roman"/>
          <w:b/>
          <w:b/>
          <w:color w:val="000000" w:themeColor="text1"/>
          <w:sz w:val="22"/>
          <w:lang w:val="lt-LT"/>
        </w:rPr>
      </w:pPr>
      <w:r>
        <w:rPr>
          <w:rFonts w:eastAsia="Calibri" w:cs="Times New Roman"/>
          <w:b/>
          <w:color w:val="000000" w:themeColor="text1"/>
          <w:sz w:val="22"/>
          <w:lang w:val="lt-LT"/>
        </w:rPr>
        <w:t>D</w:t>
      </w:r>
      <w:r>
        <w:rPr>
          <w:b/>
          <w:sz w:val="22"/>
        </w:rPr>
        <w:t>ėl Viešųjų pirkimų įstatymo 45 str. 2</w:t>
      </w:r>
      <w:r>
        <w:rPr>
          <w:b/>
          <w:sz w:val="22"/>
          <w:vertAlign w:val="superscript"/>
        </w:rPr>
        <w:t xml:space="preserve">1 </w:t>
      </w:r>
      <w:r>
        <w:rPr>
          <w:b/>
          <w:sz w:val="22"/>
        </w:rPr>
        <w:t>d. nuostatų patvirtinu, kad:</w:t>
      </w:r>
    </w:p>
    <w:p>
      <w:pPr>
        <w:pStyle w:val="Normal"/>
        <w:tabs>
          <w:tab w:val="clear" w:pos="1296"/>
          <w:tab w:val="left" w:pos="709" w:leader="none"/>
        </w:tabs>
        <w:bidi w:val="0"/>
        <w:spacing w:before="0" w:after="0"/>
        <w:ind w:left="0" w:right="0" w:firstLine="567"/>
        <w:jc w:val="both"/>
        <w:rPr>
          <w:rFonts w:eastAsia="Calibri" w:cs="Times New Roman"/>
          <w:b/>
          <w:b/>
          <w:color w:val="000000" w:themeColor="text1"/>
          <w:sz w:val="22"/>
          <w:lang w:val="lt-LT"/>
        </w:rPr>
      </w:pPr>
      <w:r>
        <w:rPr>
          <w:sz w:val="22"/>
          <w:lang w:val="lt-LT"/>
        </w:rPr>
        <w:t>7</w:t>
      </w:r>
      <w:r>
        <w:rPr>
          <w:sz w:val="22"/>
        </w:rPr>
        <w:t>.</w:t>
      </w:r>
      <w:r>
        <w:rPr>
          <w:sz w:val="22"/>
          <w:lang w:val="lt-LT"/>
        </w:rPr>
        <w:t>2</w:t>
      </w:r>
      <w:r>
        <w:rPr>
          <w:sz w:val="22"/>
        </w:rPr>
        <w:t xml:space="preserve">. tiekėjas, jo subtiekėjas, ūkio subjektai, kurių pajėgumais remiamasi ar juos kontroliuojantys asmenys nėra juridiniai asmenys, registruoti </w:t>
      </w:r>
      <w:r>
        <w:rPr>
          <w:color w:val="000000"/>
          <w:sz w:val="22"/>
        </w:rPr>
        <w:t xml:space="preserve">(jeigu tiekėjas, jo subtiekėjas, ūkio subjektas, kurio pajėgumais remiamasi, ar kontroliuojantis asmuo yra fizinis asmuo – nuolat gyvenantis ar turintis pilietybę) </w:t>
      </w:r>
      <w:r>
        <w:rPr>
          <w:sz w:val="22"/>
        </w:rPr>
        <w:t>Rusijos Federacijos, Baltarusijos Respublikos, Rusijos Federacijos aneksuoto Krymo, Moldovos Respublikos Vyriausybės nekontroliuojamoje Padniestrės teritorijoje, Sakartvelo Vyriausybės nekontroliuojamos Abchazijos ir Pietų Osetijos teritorijose;</w:t>
      </w:r>
    </w:p>
    <w:p>
      <w:pPr>
        <w:pStyle w:val="Normal"/>
        <w:bidi w:val="0"/>
        <w:spacing w:before="0" w:after="0"/>
        <w:ind w:left="0" w:right="0" w:firstLine="567"/>
        <w:jc w:val="both"/>
        <w:rPr>
          <w:rFonts w:eastAsia="Calibri" w:cs="Times New Roman"/>
          <w:b/>
          <w:b/>
          <w:color w:val="000000" w:themeColor="text1"/>
          <w:sz w:val="22"/>
          <w:lang w:val="lt-LT"/>
        </w:rPr>
      </w:pPr>
      <w:r>
        <w:rPr>
          <w:sz w:val="22"/>
          <w:lang w:val="lt-LT"/>
        </w:rPr>
        <w:t>7</w:t>
      </w:r>
      <w:r>
        <w:rPr>
          <w:sz w:val="22"/>
        </w:rPr>
        <w:t>.</w:t>
      </w:r>
      <w:r>
        <w:rPr>
          <w:sz w:val="22"/>
          <w:lang w:val="lt-LT"/>
        </w:rPr>
        <w:t>3</w:t>
      </w:r>
      <w:r>
        <w:rPr>
          <w:sz w:val="22"/>
        </w:rPr>
        <w:t xml:space="preserve">. </w:t>
      </w:r>
      <w:r>
        <w:rPr>
          <w:color w:val="000000"/>
          <w:sz w:val="22"/>
        </w:rPr>
        <w:t xml:space="preserve">tiekėjas, jo subtiekėjas, ūkio subjektas, kurio pajegumais remiamasi, </w:t>
      </w:r>
      <w:r>
        <w:rPr>
          <w:b/>
          <w:color w:val="000000"/>
          <w:sz w:val="22"/>
        </w:rPr>
        <w:t xml:space="preserve">nevykdo veiklos </w:t>
      </w:r>
      <w:r>
        <w:rPr>
          <w:sz w:val="22"/>
        </w:rPr>
        <w:t>Rusijos Federacijos, Baltarusijos Respublikos, Rusijos Federacijos aneksuoto Krymo, Moldovos Respublikos Vyriausybės nekontroliuojamoje Padniestrės teritorijoje, Sakartvelo Vyriausybės nekontroliuojamos Abchazijos ir Pietų Osetijos teritorijose</w:t>
      </w:r>
      <w:r>
        <w:rPr>
          <w:color w:val="000000"/>
          <w:sz w:val="22"/>
        </w:rPr>
        <w:t xml:space="preserve"> ir </w:t>
      </w:r>
      <w:r>
        <w:rPr>
          <w:b/>
          <w:color w:val="000000"/>
          <w:sz w:val="22"/>
        </w:rPr>
        <w:t>nėra</w:t>
      </w:r>
      <w:r>
        <w:rPr>
          <w:color w:val="000000"/>
          <w:sz w:val="22"/>
        </w:rPr>
        <w:t xml:space="preserve"> ūkio subjekto grupės, kurios bet kuris narys vykdo veiklą </w:t>
      </w:r>
      <w:r>
        <w:rPr>
          <w:sz w:val="22"/>
        </w:rPr>
        <w:t xml:space="preserve">Rusijos Federacijos, Baltarusijos Respublikos, Rusijos Federacijos aneksuoto Krymo, Moldovos Respublikos Vyriausybės nekontroliuojamoje Padniestrės teritorijoje, Sakartvelo Vyriausybės nekontroliuojamos Abchazijos ir Pietų Osetijos teritorijose </w:t>
      </w:r>
      <w:r>
        <w:rPr>
          <w:color w:val="000000"/>
          <w:sz w:val="22"/>
        </w:rPr>
        <w:t>narys arba jos vadovas, kitas valdymo ar prižiūros organo narys ar kitas asmuo (kiti asmenys), turintis (turintys) teisę atstovauti tiekėjui, subtiekėjui, ūkio subjektui, kurio pajėgumais remiamasi, ar ji kontroliuoti, jo vardu priimti sprendimą, sudaryti sandori, ir tokiu būdu dalyvauja tokių ūkio subjektų grupių ir (ar) ūkio subjektų veikloje.</w:t>
      </w:r>
    </w:p>
    <w:p>
      <w:pPr>
        <w:pStyle w:val="Normal"/>
        <w:tabs>
          <w:tab w:val="clear" w:pos="1296"/>
          <w:tab w:val="left" w:pos="709" w:leader="none"/>
        </w:tabs>
        <w:bidi w:val="0"/>
        <w:spacing w:before="0" w:after="0"/>
        <w:ind w:left="0" w:right="0" w:firstLine="567"/>
        <w:jc w:val="both"/>
        <w:rPr>
          <w:rFonts w:eastAsia="Calibri" w:cs="Times New Roman"/>
          <w:b/>
          <w:b/>
          <w:color w:val="000000" w:themeColor="text1"/>
          <w:sz w:val="22"/>
          <w:lang w:val="lt-LT"/>
        </w:rPr>
      </w:pPr>
      <w:r>
        <w:rPr>
          <w:sz w:val="22"/>
          <w:lang w:val="lt-LT"/>
        </w:rPr>
        <w:t>7</w:t>
      </w:r>
      <w:r>
        <w:rPr>
          <w:sz w:val="22"/>
        </w:rPr>
        <w:t>.</w:t>
      </w:r>
      <w:r>
        <w:rPr>
          <w:sz w:val="22"/>
          <w:lang w:val="lt-LT"/>
        </w:rPr>
        <w:t>4</w:t>
      </w:r>
      <w:r>
        <w:rPr>
          <w:sz w:val="22"/>
        </w:rPr>
        <w:t>. šie duomenys yra teisingi ir aktualūs pasiūlymo pateikimo dieną.</w:t>
      </w:r>
    </w:p>
    <w:p>
      <w:pPr>
        <w:pStyle w:val="Normal"/>
        <w:tabs>
          <w:tab w:val="clear" w:pos="1296"/>
          <w:tab w:val="left" w:pos="709" w:leader="none"/>
        </w:tabs>
        <w:bidi w:val="0"/>
        <w:spacing w:before="0" w:after="0"/>
        <w:ind w:left="0" w:right="0" w:firstLine="567"/>
        <w:jc w:val="both"/>
        <w:rPr>
          <w:rFonts w:eastAsia="Calibri" w:cs="Times New Roman"/>
          <w:b/>
          <w:b/>
          <w:color w:val="000000" w:themeColor="text1"/>
          <w:sz w:val="22"/>
          <w:lang w:val="lt-LT"/>
        </w:rPr>
      </w:pPr>
      <w:r>
        <w:rPr>
          <w:sz w:val="22"/>
          <w:lang w:val="lt-LT"/>
        </w:rPr>
        <w:t>7</w:t>
      </w:r>
      <w:r>
        <w:rPr>
          <w:sz w:val="22"/>
        </w:rPr>
        <w:t>.</w:t>
      </w:r>
      <w:r>
        <w:rPr>
          <w:sz w:val="22"/>
          <w:lang w:val="lt-LT"/>
        </w:rPr>
        <w:t>5</w:t>
      </w:r>
      <w:r>
        <w:rPr>
          <w:sz w:val="22"/>
        </w:rPr>
        <w:t>. 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pPr>
        <w:pStyle w:val="Normal"/>
        <w:spacing w:before="0" w:after="0"/>
        <w:rPr>
          <w:rFonts w:eastAsia="Calibri" w:cs="Times New Roman"/>
          <w:color w:val="000000" w:themeColor="text1"/>
          <w:sz w:val="22"/>
          <w:lang w:val="lt-LT"/>
        </w:rPr>
      </w:pPr>
      <w:r>
        <w:rPr>
          <w:rFonts w:eastAsia="Calibri" w:cs="Times New Roman"/>
          <w:color w:val="000000" w:themeColor="text1"/>
          <w:sz w:val="22"/>
          <w:lang w:val="lt-LT"/>
        </w:rPr>
      </w:r>
    </w:p>
    <w:p>
      <w:pPr>
        <w:pStyle w:val="Normal"/>
        <w:spacing w:before="0" w:after="0"/>
        <w:ind w:firstLine="567"/>
        <w:rPr>
          <w:sz w:val="22"/>
          <w:szCs w:val="22"/>
        </w:rPr>
      </w:pPr>
      <w:r>
        <w:rPr>
          <w:rFonts w:cs="Times New Roman"/>
          <w:b/>
          <w:bCs/>
          <w:sz w:val="22"/>
          <w:szCs w:val="22"/>
        </w:rPr>
        <w:t>Pasirašydamas šį pasiūlymą, tvirtintu, kad:</w:t>
      </w:r>
    </w:p>
    <w:p>
      <w:pPr>
        <w:pStyle w:val="ListParagraph"/>
        <w:numPr>
          <w:ilvl w:val="0"/>
          <w:numId w:val="3"/>
        </w:numPr>
        <w:tabs>
          <w:tab w:val="clear" w:pos="1296"/>
          <w:tab w:val="left" w:pos="851" w:leader="none"/>
        </w:tabs>
        <w:spacing w:lineRule="auto" w:line="240" w:before="0" w:after="0"/>
        <w:ind w:left="0" w:firstLine="567"/>
        <w:contextualSpacing/>
        <w:jc w:val="both"/>
        <w:rPr>
          <w:rFonts w:ascii="Times New Roman" w:hAnsi="Times New Roman" w:cs="Times New Roman"/>
          <w:b/>
          <w:b/>
          <w:bCs/>
          <w:smallCaps/>
        </w:rPr>
      </w:pPr>
      <w:r>
        <w:rPr>
          <w:rFonts w:cs="Times New Roman" w:ascii="Times New Roman" w:hAnsi="Times New Roman"/>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pPr>
        <w:pStyle w:val="ListParagraph"/>
        <w:numPr>
          <w:ilvl w:val="0"/>
          <w:numId w:val="3"/>
        </w:numPr>
        <w:tabs>
          <w:tab w:val="clear" w:pos="1296"/>
          <w:tab w:val="left" w:pos="851" w:leader="none"/>
        </w:tabs>
        <w:spacing w:lineRule="auto" w:line="240" w:before="0" w:after="0"/>
        <w:ind w:left="0" w:firstLine="567"/>
        <w:contextualSpacing/>
        <w:jc w:val="both"/>
        <w:rPr>
          <w:rFonts w:ascii="Times New Roman" w:hAnsi="Times New Roman" w:cs="Times New Roman"/>
          <w:b/>
          <w:b/>
          <w:bCs/>
          <w:smallCaps/>
        </w:rPr>
      </w:pPr>
      <w:r>
        <w:rPr>
          <w:rFonts w:cs="Times New Roman" w:ascii="Times New Roman" w:hAnsi="Times New Roman"/>
        </w:rPr>
        <w:t>sutinku su pirkimo dokumentuose nustatytomis sąlygomis ir procedūromis,</w:t>
      </w:r>
    </w:p>
    <w:p>
      <w:pPr>
        <w:pStyle w:val="ListParagraph"/>
        <w:numPr>
          <w:ilvl w:val="0"/>
          <w:numId w:val="3"/>
        </w:numPr>
        <w:tabs>
          <w:tab w:val="clear" w:pos="1296"/>
          <w:tab w:val="left" w:pos="851" w:leader="none"/>
        </w:tabs>
        <w:spacing w:lineRule="auto" w:line="240" w:before="0" w:after="0"/>
        <w:ind w:left="0" w:firstLine="567"/>
        <w:contextualSpacing/>
        <w:jc w:val="both"/>
        <w:rPr>
          <w:rFonts w:ascii="Times New Roman" w:hAnsi="Times New Roman" w:cs="Times New Roman"/>
        </w:rPr>
      </w:pPr>
      <w:r>
        <w:rPr>
          <w:rFonts w:eastAsia="Calibri" w:cs="Times New Roman" w:ascii="Times New Roman" w:hAnsi="Times New Roman"/>
        </w:rPr>
        <w:t>pasiūlymo dokumentuose pateikti duomenys ir informacija yra teisinga ir apima viską, ko reikia tinkamam sutarties įvykdymui;</w:t>
      </w:r>
    </w:p>
    <w:p>
      <w:pPr>
        <w:pStyle w:val="ListParagraph"/>
        <w:numPr>
          <w:ilvl w:val="0"/>
          <w:numId w:val="3"/>
        </w:numPr>
        <w:tabs>
          <w:tab w:val="clear" w:pos="1296"/>
          <w:tab w:val="left" w:pos="851" w:leader="none"/>
        </w:tabs>
        <w:spacing w:lineRule="auto" w:line="240" w:before="0" w:after="0"/>
        <w:ind w:left="0" w:firstLine="567"/>
        <w:contextualSpacing/>
        <w:jc w:val="both"/>
        <w:rPr>
          <w:rFonts w:ascii="Times New Roman" w:hAnsi="Times New Roman" w:cs="Times New Roman"/>
        </w:rPr>
      </w:pPr>
      <w:r>
        <w:rPr>
          <w:rFonts w:cs="Times New Roman" w:ascii="Times New Roman" w:hAnsi="Times New Roman"/>
        </w:rPr>
        <w:t>pasiūlymas galioja 90 kalendorinių dienų.</w:t>
      </w:r>
    </w:p>
    <w:p>
      <w:pPr>
        <w:pStyle w:val="Normal"/>
        <w:spacing w:before="0" w:after="0"/>
        <w:rPr>
          <w:rFonts w:eastAsia="Calibri" w:cs="Times New Roman"/>
          <w:color w:val="000000"/>
          <w:sz w:val="22"/>
          <w:lang w:val="lt-LT"/>
        </w:rPr>
      </w:pPr>
      <w:r>
        <w:rPr>
          <w:rFonts w:eastAsia="Calibri" w:cs="Times New Roman"/>
          <w:color w:val="000000"/>
          <w:sz w:val="22"/>
          <w:lang w:val="lt-LT"/>
        </w:rPr>
      </w:r>
    </w:p>
    <w:p>
      <w:pPr>
        <w:pStyle w:val="Normal"/>
        <w:spacing w:before="0" w:after="0"/>
        <w:rPr>
          <w:rFonts w:eastAsia="Calibri" w:cs="Times New Roman"/>
          <w:sz w:val="22"/>
          <w:lang w:val="lt-LT"/>
        </w:rPr>
      </w:pPr>
      <w:r>
        <w:rPr>
          <w:rFonts w:eastAsia="Calibri" w:cs="Times New Roman"/>
          <w:sz w:val="22"/>
          <w:lang w:val="lt-LT"/>
        </w:rPr>
      </w:r>
    </w:p>
    <w:tbl>
      <w:tblPr>
        <w:tblW w:w="9855" w:type="dxa"/>
        <w:jc w:val="left"/>
        <w:tblInd w:w="103" w:type="dxa"/>
        <w:tblLayout w:type="fixed"/>
        <w:tblCellMar>
          <w:top w:w="0" w:type="dxa"/>
          <w:left w:w="108" w:type="dxa"/>
          <w:bottom w:w="0" w:type="dxa"/>
          <w:right w:w="108" w:type="dxa"/>
        </w:tblCellMar>
        <w:tblLook w:firstRow="1" w:noVBand="1" w:lastRow="0" w:firstColumn="1" w:lastColumn="0" w:noHBand="0" w:val="04a0"/>
      </w:tblPr>
      <w:tblGrid>
        <w:gridCol w:w="3874"/>
        <w:gridCol w:w="611"/>
        <w:gridCol w:w="1980"/>
        <w:gridCol w:w="723"/>
        <w:gridCol w:w="2667"/>
      </w:tblGrid>
      <w:tr>
        <w:trPr>
          <w:trHeight w:val="186" w:hRule="atLeast"/>
        </w:trPr>
        <w:tc>
          <w:tcPr>
            <w:tcW w:w="3874" w:type="dxa"/>
            <w:tcBorders>
              <w:top w:val="single" w:sz="4" w:space="0" w:color="000000"/>
            </w:tcBorders>
          </w:tcPr>
          <w:p>
            <w:pPr>
              <w:pStyle w:val="Normal"/>
              <w:widowControl w:val="false"/>
              <w:spacing w:before="0" w:after="0"/>
              <w:rPr>
                <w:rFonts w:eastAsia="Calibri" w:cs="Times New Roman"/>
                <w:iCs/>
                <w:color w:val="000000"/>
                <w:sz w:val="22"/>
                <w:lang w:val="lt-LT"/>
              </w:rPr>
            </w:pPr>
            <w:r>
              <w:rPr>
                <w:rFonts w:eastAsia="Calibri" w:cs="Times New Roman"/>
                <w:iCs/>
                <w:color w:val="000000"/>
                <w:sz w:val="22"/>
                <w:lang w:val="lt-LT"/>
              </w:rPr>
              <w:t>(Tiekėjo arba jo įgalioto asmens pareigų pavadinimas)</w:t>
            </w:r>
          </w:p>
        </w:tc>
        <w:tc>
          <w:tcPr>
            <w:tcW w:w="611" w:type="dxa"/>
            <w:tcBorders/>
          </w:tcPr>
          <w:p>
            <w:pPr>
              <w:pStyle w:val="Normal"/>
              <w:widowControl w:val="false"/>
              <w:spacing w:before="0" w:after="0"/>
              <w:rPr>
                <w:rFonts w:eastAsia="Calibri" w:cs="Times New Roman"/>
                <w:iCs/>
                <w:color w:val="000000"/>
                <w:sz w:val="22"/>
                <w:lang w:val="lt-LT"/>
              </w:rPr>
            </w:pPr>
            <w:r>
              <w:rPr>
                <w:rFonts w:eastAsia="Calibri" w:cs="Times New Roman"/>
                <w:iCs/>
                <w:color w:val="000000"/>
                <w:sz w:val="22"/>
                <w:lang w:val="lt-LT"/>
              </w:rPr>
            </w:r>
          </w:p>
        </w:tc>
        <w:tc>
          <w:tcPr>
            <w:tcW w:w="1980" w:type="dxa"/>
            <w:tcBorders>
              <w:top w:val="single" w:sz="4" w:space="0" w:color="000000"/>
            </w:tcBorders>
          </w:tcPr>
          <w:p>
            <w:pPr>
              <w:pStyle w:val="Normal"/>
              <w:widowControl w:val="false"/>
              <w:spacing w:before="0" w:after="0"/>
              <w:jc w:val="center"/>
              <w:rPr>
                <w:rFonts w:eastAsia="Calibri" w:cs="Times New Roman"/>
                <w:iCs/>
                <w:color w:val="000000"/>
                <w:sz w:val="22"/>
                <w:lang w:val="lt-LT"/>
              </w:rPr>
            </w:pPr>
            <w:r>
              <w:rPr>
                <w:rFonts w:eastAsia="Calibri" w:cs="Times New Roman"/>
                <w:iCs/>
                <w:color w:val="000000"/>
                <w:sz w:val="22"/>
                <w:lang w:val="lt-LT"/>
              </w:rPr>
              <w:t>(Parašas)*</w:t>
            </w:r>
          </w:p>
        </w:tc>
        <w:tc>
          <w:tcPr>
            <w:tcW w:w="723" w:type="dxa"/>
            <w:tcBorders/>
          </w:tcPr>
          <w:p>
            <w:pPr>
              <w:pStyle w:val="Normal"/>
              <w:widowControl w:val="false"/>
              <w:spacing w:before="0" w:after="0"/>
              <w:rPr>
                <w:rFonts w:eastAsia="Calibri" w:cs="Times New Roman"/>
                <w:iCs/>
                <w:color w:val="000000"/>
                <w:sz w:val="22"/>
                <w:lang w:val="lt-LT"/>
              </w:rPr>
            </w:pPr>
            <w:r>
              <w:rPr>
                <w:rFonts w:eastAsia="Calibri" w:cs="Times New Roman"/>
                <w:iCs/>
                <w:color w:val="000000"/>
                <w:sz w:val="22"/>
                <w:lang w:val="lt-LT"/>
              </w:rPr>
            </w:r>
          </w:p>
        </w:tc>
        <w:tc>
          <w:tcPr>
            <w:tcW w:w="2667" w:type="dxa"/>
            <w:tcBorders>
              <w:top w:val="single" w:sz="4" w:space="0" w:color="000000"/>
            </w:tcBorders>
          </w:tcPr>
          <w:p>
            <w:pPr>
              <w:pStyle w:val="Normal"/>
              <w:widowControl w:val="false"/>
              <w:spacing w:before="0" w:after="0"/>
              <w:jc w:val="right"/>
              <w:rPr>
                <w:rFonts w:eastAsia="Calibri" w:cs="Times New Roman"/>
                <w:iCs/>
                <w:color w:val="000000"/>
                <w:sz w:val="22"/>
                <w:lang w:val="lt-LT"/>
              </w:rPr>
            </w:pPr>
            <w:r>
              <w:rPr>
                <w:rFonts w:eastAsia="Calibri" w:cs="Times New Roman"/>
                <w:iCs/>
                <w:color w:val="000000"/>
                <w:sz w:val="22"/>
                <w:lang w:val="lt-LT"/>
              </w:rPr>
              <w:t>(Vardas, pavardė)</w:t>
            </w:r>
          </w:p>
        </w:tc>
      </w:tr>
    </w:tbl>
    <w:p>
      <w:pPr>
        <w:pStyle w:val="Normal"/>
        <w:spacing w:before="0" w:after="0"/>
        <w:rPr>
          <w:rFonts w:eastAsia="Arial" w:cs="Times New Roman"/>
          <w:bCs/>
          <w:sz w:val="22"/>
          <w:lang w:val="lt-LT"/>
        </w:rPr>
      </w:pPr>
      <w:r>
        <w:rPr>
          <w:rFonts w:eastAsia="Arial" w:cs="Times New Roman"/>
          <w:bCs/>
          <w:sz w:val="22"/>
          <w:lang w:val="lt-LT"/>
        </w:rPr>
      </w:r>
    </w:p>
    <w:p>
      <w:pPr>
        <w:pStyle w:val="Normal"/>
        <w:rPr>
          <w:rFonts w:eastAsia="Calibri" w:cs="Times New Roman"/>
          <w:i/>
          <w:i/>
          <w:sz w:val="22"/>
          <w:lang w:val="lt-LT"/>
        </w:rPr>
      </w:pPr>
      <w:r>
        <w:rPr>
          <w:rFonts w:eastAsia="Calibri" w:cs="Times New Roman"/>
          <w:i/>
          <w:sz w:val="22"/>
          <w:lang w:val="lt-LT"/>
        </w:rPr>
        <w:t>*Pasirašymas galimas fiziniu arba kvalifikuotu el. parašu, kai dokumentas ar visa paraiška pasirašoma Tiekėjo arba jo įgalioto asmens kvalifikuotu el. parašu, fizinis parašas nebūtinas</w:t>
      </w:r>
    </w:p>
    <w:p>
      <w:pPr>
        <w:pStyle w:val="Normal"/>
        <w:spacing w:before="0" w:after="200"/>
        <w:rPr>
          <w:rFonts w:cs="Times New Roman"/>
          <w:sz w:val="22"/>
          <w:lang w:val="lt-LT"/>
        </w:rPr>
      </w:pPr>
      <w:r>
        <w:rPr/>
      </w:r>
    </w:p>
    <w:sectPr>
      <w:type w:val="nextPage"/>
      <w:pgSz w:w="11906" w:h="16838"/>
      <w:pgMar w:left="1134" w:right="567" w:header="0" w:top="1134" w:footer="0" w:bottom="56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ba"/>
    <w:family w:val="roman"/>
    <w:pitch w:val="variable"/>
  </w:font>
  <w:font w:name="Calibri">
    <w:charset w:val="ba"/>
    <w:family w:val="roman"/>
    <w:pitch w:val="variable"/>
  </w:font>
  <w:font w:name="Times New Roman">
    <w:charset w:val="ba"/>
    <w:family w:val="roman"/>
    <w:pitch w:val="variable"/>
  </w:font>
  <w:font w:name="Segoe UI">
    <w:charset w:val="ba"/>
    <w:family w:val="roman"/>
    <w:pitch w:val="variable"/>
  </w:font>
  <w:font w:name="Liberation Sans">
    <w:altName w:val="Arial"/>
    <w:charset w:val="ba"/>
    <w:family w:val="roman"/>
    <w:pitch w:val="variable"/>
  </w:font>
  <w:font w:name="Courier New">
    <w:charset w:val="01"/>
    <w:family w:val="modern"/>
    <w:pitch w:val="fixed"/>
  </w:font>
  <w:font w:name="Wingdings">
    <w:charset w:val="02"/>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2"/>
      <w:numFmt w:val="upperRoman"/>
      <w:lvlText w:val="%1."/>
      <w:lvlJc w:val="right"/>
      <w:pPr>
        <w:tabs>
          <w:tab w:val="num" w:pos="0"/>
        </w:tabs>
        <w:ind w:left="720" w:hanging="36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0"/>
        </w:tabs>
        <w:ind w:left="720" w:hanging="360"/>
      </w:pPr>
    </w:lvl>
    <w:lvl w:ilvl="1">
      <w:start w:val="1"/>
      <w:numFmt w:val="decimal"/>
      <w:lvlText w:val="%1.%2."/>
      <w:lvlJc w:val="left"/>
      <w:pPr>
        <w:tabs>
          <w:tab w:val="num" w:pos="0"/>
        </w:tabs>
        <w:ind w:left="927" w:hanging="360"/>
      </w:pPr>
    </w:lvl>
    <w:lvl w:ilvl="2">
      <w:start w:val="1"/>
      <w:numFmt w:val="decimal"/>
      <w:lvlText w:val="%1.%2.%3."/>
      <w:lvlJc w:val="left"/>
      <w:pPr>
        <w:tabs>
          <w:tab w:val="num" w:pos="0"/>
        </w:tabs>
        <w:ind w:left="1494" w:hanging="720"/>
      </w:pPr>
    </w:lvl>
    <w:lvl w:ilvl="3">
      <w:start w:val="1"/>
      <w:numFmt w:val="decimal"/>
      <w:lvlText w:val="%1.%2.%3.%4."/>
      <w:lvlJc w:val="left"/>
      <w:pPr>
        <w:tabs>
          <w:tab w:val="num" w:pos="0"/>
        </w:tabs>
        <w:ind w:left="1701" w:hanging="720"/>
      </w:pPr>
    </w:lvl>
    <w:lvl w:ilvl="4">
      <w:start w:val="1"/>
      <w:numFmt w:val="decimal"/>
      <w:lvlText w:val="%1.%2.%3.%4.%5."/>
      <w:lvlJc w:val="left"/>
      <w:pPr>
        <w:tabs>
          <w:tab w:val="num" w:pos="0"/>
        </w:tabs>
        <w:ind w:left="2268" w:hanging="1080"/>
      </w:pPr>
    </w:lvl>
    <w:lvl w:ilvl="5">
      <w:start w:val="1"/>
      <w:numFmt w:val="decimal"/>
      <w:lvlText w:val="%1.%2.%3.%4.%5.%6."/>
      <w:lvlJc w:val="left"/>
      <w:pPr>
        <w:tabs>
          <w:tab w:val="num" w:pos="0"/>
        </w:tabs>
        <w:ind w:left="2475" w:hanging="1080"/>
      </w:pPr>
    </w:lvl>
    <w:lvl w:ilvl="6">
      <w:start w:val="1"/>
      <w:numFmt w:val="decimal"/>
      <w:lvlText w:val="%1.%2.%3.%4.%5.%6.%7."/>
      <w:lvlJc w:val="left"/>
      <w:pPr>
        <w:tabs>
          <w:tab w:val="num" w:pos="0"/>
        </w:tabs>
        <w:ind w:left="3042" w:hanging="1440"/>
      </w:pPr>
    </w:lvl>
    <w:lvl w:ilvl="7">
      <w:start w:val="1"/>
      <w:numFmt w:val="decimal"/>
      <w:lvlText w:val="%1.%2.%3.%4.%5.%6.%7.%8."/>
      <w:lvlJc w:val="left"/>
      <w:pPr>
        <w:tabs>
          <w:tab w:val="num" w:pos="0"/>
        </w:tabs>
        <w:ind w:left="3249" w:hanging="1440"/>
      </w:pPr>
    </w:lvl>
    <w:lvl w:ilvl="8">
      <w:start w:val="1"/>
      <w:numFmt w:val="decimal"/>
      <w:lvlText w:val="%1.%2.%3.%4.%5.%6.%7.%8.%9."/>
      <w:lvlJc w:val="left"/>
      <w:pPr>
        <w:tabs>
          <w:tab w:val="num" w:pos="0"/>
        </w:tabs>
        <w:ind w:left="3816" w:hanging="1800"/>
      </w:pPr>
    </w:lvl>
  </w:abstractNum>
  <w:abstractNum w:abstractNumId="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60"/>
  <w:defaultTabStop w:val="1296"/>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lt-LT" w:eastAsia="en-US" w:bidi="ar-SA"/>
      </w:rPr>
    </w:rPrDefault>
    <w:pPrDefault>
      <w:pPr>
        <w:suppressAutoHyphens w:val="true"/>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902cef"/>
    <w:pPr>
      <w:widowControl/>
      <w:suppressAutoHyphens w:val="true"/>
      <w:bidi w:val="0"/>
      <w:spacing w:lineRule="auto" w:line="240" w:before="0" w:after="200"/>
      <w:jc w:val="both"/>
    </w:pPr>
    <w:rPr>
      <w:rFonts w:ascii="Times New Roman" w:hAnsi="Times New Roman" w:eastAsia="Calibri" w:cs="" w:cstheme="minorBidi" w:eastAsiaTheme="minorHAnsi"/>
      <w:color w:val="auto"/>
      <w:kern w:val="0"/>
      <w:sz w:val="24"/>
      <w:szCs w:val="22"/>
      <w:lang w:val="en-US" w:eastAsia="en-US" w:bidi="ar-SA"/>
    </w:rPr>
  </w:style>
  <w:style w:type="paragraph" w:styleId="Heading1">
    <w:name w:val="Heading 1"/>
    <w:basedOn w:val="Normal"/>
    <w:next w:val="Normal"/>
    <w:link w:val="Heading1Char"/>
    <w:uiPriority w:val="9"/>
    <w:qFormat/>
    <w:rsid w:val="00b941f1"/>
    <w:pPr>
      <w:keepNext w:val="true"/>
      <w:keepLines/>
      <w:suppressAutoHyphens w:val="true"/>
      <w:spacing w:lineRule="auto" w:line="276" w:before="240" w:after="240"/>
      <w:jc w:val="center"/>
      <w:outlineLvl w:val="0"/>
    </w:pPr>
    <w:rPr>
      <w:rFonts w:eastAsia="" w:cs="" w:cstheme="majorBidi" w:eastAsiaTheme="majorEastAsia"/>
      <w:b/>
      <w:color w:val="000000" w:themeColor="text1"/>
      <w:szCs w:val="32"/>
    </w:rPr>
  </w:style>
  <w:style w:type="paragraph" w:styleId="Heading2">
    <w:name w:val="Heading 2"/>
    <w:basedOn w:val="Normal"/>
    <w:next w:val="Normal"/>
    <w:link w:val="Heading2Char"/>
    <w:autoRedefine/>
    <w:uiPriority w:val="9"/>
    <w:unhideWhenUsed/>
    <w:qFormat/>
    <w:rsid w:val="002f6103"/>
    <w:pPr>
      <w:keepNext w:val="true"/>
      <w:keepLines/>
      <w:numPr>
        <w:ilvl w:val="0"/>
        <w:numId w:val="1"/>
      </w:numPr>
      <w:suppressAutoHyphens w:val="true"/>
      <w:spacing w:before="40" w:after="0"/>
      <w:jc w:val="center"/>
      <w:outlineLvl w:val="0"/>
    </w:pPr>
    <w:rPr>
      <w:rFonts w:eastAsia="" w:cs="" w:cstheme="majorBidi" w:eastAsiaTheme="majorEastAsia"/>
      <w:b/>
      <w:color w:val="000000" w:themeColor="text1"/>
      <w:szCs w:val="26"/>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uiPriority w:val="9"/>
    <w:qFormat/>
    <w:rsid w:val="00b941f1"/>
    <w:rPr>
      <w:rFonts w:ascii="Times New Roman" w:hAnsi="Times New Roman" w:eastAsia="" w:cs="" w:cstheme="majorBidi" w:eastAsiaTheme="majorEastAsia"/>
      <w:b/>
      <w:color w:val="000000" w:themeColor="text1"/>
      <w:sz w:val="24"/>
      <w:szCs w:val="32"/>
    </w:rPr>
  </w:style>
  <w:style w:type="character" w:styleId="Heading2Char" w:customStyle="1">
    <w:name w:val="Heading 2 Char"/>
    <w:basedOn w:val="DefaultParagraphFont"/>
    <w:link w:val="Heading2"/>
    <w:uiPriority w:val="9"/>
    <w:qFormat/>
    <w:rsid w:val="002f6103"/>
    <w:rPr>
      <w:rFonts w:ascii="Times New Roman" w:hAnsi="Times New Roman" w:eastAsia="" w:cs="" w:cstheme="majorBidi" w:eastAsiaTheme="majorEastAsia"/>
      <w:b/>
      <w:color w:val="000000" w:themeColor="text1"/>
      <w:sz w:val="24"/>
      <w:szCs w:val="26"/>
    </w:rPr>
  </w:style>
  <w:style w:type="character" w:styleId="BalloonTextChar" w:customStyle="1">
    <w:name w:val="Balloon Text Char"/>
    <w:basedOn w:val="DefaultParagraphFont"/>
    <w:link w:val="BalloonText"/>
    <w:uiPriority w:val="99"/>
    <w:semiHidden/>
    <w:qFormat/>
    <w:rsid w:val="005d5ed0"/>
    <w:rPr>
      <w:rFonts w:ascii="Segoe UI" w:hAnsi="Segoe UI" w:cs="Segoe UI"/>
      <w:sz w:val="18"/>
      <w:szCs w:val="18"/>
      <w:lang w:val="en-US"/>
    </w:rPr>
  </w:style>
  <w:style w:type="character" w:styleId="Annotationreference">
    <w:name w:val="annotation reference"/>
    <w:basedOn w:val="DefaultParagraphFont"/>
    <w:unhideWhenUsed/>
    <w:qFormat/>
    <w:rsid w:val="00f707ce"/>
    <w:rPr>
      <w:sz w:val="16"/>
      <w:szCs w:val="16"/>
    </w:rPr>
  </w:style>
  <w:style w:type="character" w:styleId="CommentTextChar" w:customStyle="1">
    <w:name w:val="Comment Text Char"/>
    <w:basedOn w:val="DefaultParagraphFont"/>
    <w:link w:val="CommentText"/>
    <w:qFormat/>
    <w:rsid w:val="00f707ce"/>
    <w:rPr>
      <w:rFonts w:ascii="Times New Roman" w:hAnsi="Times New Roman"/>
      <w:sz w:val="20"/>
      <w:szCs w:val="20"/>
      <w:lang w:val="en-US"/>
    </w:rPr>
  </w:style>
  <w:style w:type="character" w:styleId="CommentSubjectChar" w:customStyle="1">
    <w:name w:val="Comment Subject Char"/>
    <w:basedOn w:val="CommentTextChar"/>
    <w:link w:val="CommentSubject"/>
    <w:uiPriority w:val="99"/>
    <w:semiHidden/>
    <w:qFormat/>
    <w:rsid w:val="00f707ce"/>
    <w:rPr>
      <w:rFonts w:ascii="Times New Roman" w:hAnsi="Times New Roman"/>
      <w:b/>
      <w:bCs/>
      <w:sz w:val="20"/>
      <w:szCs w:val="20"/>
      <w:lang w:val="en-US"/>
    </w:rPr>
  </w:style>
  <w:style w:type="character" w:styleId="HeaderChar" w:customStyle="1">
    <w:name w:val="Header Char"/>
    <w:basedOn w:val="DefaultParagraphFont"/>
    <w:link w:val="Header"/>
    <w:uiPriority w:val="99"/>
    <w:qFormat/>
    <w:rsid w:val="00697ed6"/>
    <w:rPr>
      <w:rFonts w:ascii="Times New Roman" w:hAnsi="Times New Roman"/>
      <w:sz w:val="24"/>
      <w:lang w:val="en-US"/>
    </w:rPr>
  </w:style>
  <w:style w:type="character" w:styleId="FooterChar" w:customStyle="1">
    <w:name w:val="Footer Char"/>
    <w:basedOn w:val="DefaultParagraphFont"/>
    <w:link w:val="Footer"/>
    <w:uiPriority w:val="99"/>
    <w:qFormat/>
    <w:rsid w:val="00697ed6"/>
    <w:rPr>
      <w:rFonts w:ascii="Times New Roman" w:hAnsi="Times New Roman"/>
      <w:sz w:val="24"/>
      <w:lang w:val="en-US"/>
    </w:rPr>
  </w:style>
  <w:style w:type="character" w:styleId="ListParagraphChar" w:customStyle="1">
    <w:name w:val="List Paragraph Char"/>
    <w:basedOn w:val="DefaultParagraphFont"/>
    <w:link w:val="ListParagraph"/>
    <w:uiPriority w:val="34"/>
    <w:qFormat/>
    <w:locked/>
    <w:rsid w:val="009c1b1a"/>
    <w:rPr/>
  </w:style>
  <w:style w:type="character" w:styleId="InternetLink">
    <w:name w:val="Hyperlink"/>
    <w:rPr>
      <w:color w:val="000080"/>
      <w:u w:val="single"/>
      <w:lang w:val="zxx" w:eastAsia="zxx" w:bidi="zxx"/>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BalloonText">
    <w:name w:val="Balloon Text"/>
    <w:basedOn w:val="Normal"/>
    <w:link w:val="BalloonTextChar"/>
    <w:uiPriority w:val="99"/>
    <w:semiHidden/>
    <w:unhideWhenUsed/>
    <w:qFormat/>
    <w:rsid w:val="005d5ed0"/>
    <w:pPr>
      <w:spacing w:before="0" w:after="0"/>
    </w:pPr>
    <w:rPr>
      <w:rFonts w:ascii="Segoe UI" w:hAnsi="Segoe UI" w:cs="Segoe UI"/>
      <w:sz w:val="18"/>
      <w:szCs w:val="18"/>
    </w:rPr>
  </w:style>
  <w:style w:type="paragraph" w:styleId="Annotationtext">
    <w:name w:val="annotation text"/>
    <w:basedOn w:val="Normal"/>
    <w:link w:val="CommentTextChar"/>
    <w:unhideWhenUsed/>
    <w:qFormat/>
    <w:rsid w:val="00f707ce"/>
    <w:pPr/>
    <w:rPr>
      <w:sz w:val="20"/>
      <w:szCs w:val="20"/>
    </w:rPr>
  </w:style>
  <w:style w:type="paragraph" w:styleId="Annotationsubject">
    <w:name w:val="annotation subject"/>
    <w:basedOn w:val="Annotationtext"/>
    <w:next w:val="Annotationtext"/>
    <w:link w:val="CommentSubjectChar"/>
    <w:uiPriority w:val="99"/>
    <w:semiHidden/>
    <w:unhideWhenUsed/>
    <w:qFormat/>
    <w:rsid w:val="00f707ce"/>
    <w:pPr/>
    <w:rPr>
      <w:b/>
      <w:bCs/>
    </w:rPr>
  </w:style>
  <w:style w:type="paragraph" w:styleId="HeaderandFooter">
    <w:name w:val="Header and Footer"/>
    <w:basedOn w:val="Normal"/>
    <w:qFormat/>
    <w:pPr/>
    <w:rPr/>
  </w:style>
  <w:style w:type="paragraph" w:styleId="Header">
    <w:name w:val="Header"/>
    <w:basedOn w:val="Normal"/>
    <w:link w:val="HeaderChar"/>
    <w:uiPriority w:val="99"/>
    <w:unhideWhenUsed/>
    <w:rsid w:val="00697ed6"/>
    <w:pPr>
      <w:tabs>
        <w:tab w:val="clear" w:pos="1296"/>
        <w:tab w:val="center" w:pos="4819" w:leader="none"/>
        <w:tab w:val="right" w:pos="9638" w:leader="none"/>
      </w:tabs>
      <w:spacing w:before="0" w:after="0"/>
    </w:pPr>
    <w:rPr/>
  </w:style>
  <w:style w:type="paragraph" w:styleId="Footer">
    <w:name w:val="Footer"/>
    <w:basedOn w:val="Normal"/>
    <w:link w:val="FooterChar"/>
    <w:uiPriority w:val="99"/>
    <w:unhideWhenUsed/>
    <w:rsid w:val="00697ed6"/>
    <w:pPr>
      <w:tabs>
        <w:tab w:val="clear" w:pos="1296"/>
        <w:tab w:val="center" w:pos="4819" w:leader="none"/>
        <w:tab w:val="right" w:pos="9638" w:leader="none"/>
      </w:tabs>
      <w:spacing w:before="0" w:after="0"/>
    </w:pPr>
    <w:rPr/>
  </w:style>
  <w:style w:type="paragraph" w:styleId="NormalWeb">
    <w:name w:val="Normal (Web)"/>
    <w:basedOn w:val="Normal"/>
    <w:uiPriority w:val="99"/>
    <w:unhideWhenUsed/>
    <w:qFormat/>
    <w:rsid w:val="00b06d65"/>
    <w:pPr>
      <w:spacing w:lineRule="auto" w:line="276" w:beforeAutospacing="1" w:after="142"/>
      <w:jc w:val="left"/>
    </w:pPr>
    <w:rPr>
      <w:rFonts w:eastAsia="Times New Roman" w:cs="Times New Roman"/>
      <w:szCs w:val="24"/>
      <w:lang w:val="lt-LT" w:eastAsia="lt-LT"/>
    </w:rPr>
  </w:style>
  <w:style w:type="paragraph" w:styleId="ListParagraph">
    <w:name w:val="List Paragraph"/>
    <w:basedOn w:val="Normal"/>
    <w:link w:val="ListParagraphChar"/>
    <w:uiPriority w:val="34"/>
    <w:qFormat/>
    <w:rsid w:val="009c1b1a"/>
    <w:pPr>
      <w:spacing w:lineRule="auto" w:line="276" w:before="0" w:after="160"/>
      <w:ind w:left="720" w:hanging="0"/>
      <w:contextualSpacing/>
      <w:jc w:val="left"/>
    </w:pPr>
    <w:rPr>
      <w:rFonts w:ascii="Calibri" w:hAnsi="Calibri" w:asciiTheme="minorHAnsi" w:hAnsiTheme="minorHAnsi"/>
      <w:sz w:val="22"/>
      <w:lang w:val="lt-LT"/>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paragraph" w:styleId="NormalTable">
    <w:name w:val="Normal Table"/>
    <w:qFormat/>
    <w:pPr>
      <w:widowControl/>
      <w:suppressAutoHyphens w:val="true"/>
      <w:bidi w:val="0"/>
      <w:spacing w:before="0" w:after="0"/>
      <w:jc w:val="left"/>
      <w:textAlignment w:val="auto"/>
    </w:pPr>
    <w:rPr>
      <w:rFonts w:ascii="Times New Roman" w:hAnsi="Times New Roman" w:eastAsia="Calibri" w:cs="Times New Roman" w:eastAsiaTheme="minorHAnsi"/>
      <w:color w:val="auto"/>
      <w:kern w:val="0"/>
      <w:sz w:val="20"/>
      <w:szCs w:val="20"/>
      <w:lang w:val="lt-LT" w:eastAsia="lt-LT" w:bidi="ar-SA"/>
    </w:rPr>
  </w:style>
  <w:style w:type="paragraph" w:styleId="Default">
    <w:name w:val="Default"/>
    <w:qFormat/>
    <w:pPr>
      <w:widowControl/>
      <w:suppressAutoHyphens w:val="true"/>
      <w:bidi w:val="0"/>
      <w:spacing w:before="0" w:after="0"/>
      <w:jc w:val="left"/>
    </w:pPr>
    <w:rPr>
      <w:rFonts w:ascii="Times New Roman" w:hAnsi="Times New Roman" w:eastAsia="Calibri" w:cs="Times New Roman" w:eastAsiaTheme="minorHAnsi"/>
      <w:color w:val="000000"/>
      <w:kern w:val="0"/>
      <w:sz w:val="24"/>
      <w:szCs w:val="24"/>
      <w:lang w:val="en-US" w:eastAsia="zh-CN" w:bidi="ar-SA"/>
    </w:rPr>
  </w:style>
  <w:style w:type="paragraph" w:styleId="LONormal">
    <w:name w:val="LO-Normal"/>
    <w:qFormat/>
    <w:pPr>
      <w:widowControl/>
      <w:suppressAutoHyphens w:val="true"/>
      <w:bidi w:val="0"/>
      <w:spacing w:before="0" w:after="0"/>
      <w:jc w:val="left"/>
    </w:pPr>
    <w:rPr>
      <w:rFonts w:ascii="Calibri" w:hAnsi="Calibri" w:eastAsia="Calibri" w:cs="" w:asciiTheme="minorHAnsi" w:cstheme="minorBidi" w:eastAsiaTheme="minorHAnsi" w:hAnsiTheme="minorHAnsi"/>
      <w:color w:val="auto"/>
      <w:kern w:val="0"/>
      <w:sz w:val="22"/>
      <w:szCs w:val="22"/>
      <w:lang w:val="lt-LT" w:eastAsia="en-US" w:bidi="ar-SA"/>
    </w:rPr>
  </w:style>
  <w:style w:type="paragraph" w:styleId="LONormal1">
    <w:name w:val="LO-Normal1"/>
    <w:qFormat/>
    <w:pPr>
      <w:widowControl/>
      <w:suppressAutoHyphens w:val="true"/>
      <w:bidi w:val="0"/>
      <w:spacing w:before="0" w:after="0"/>
      <w:jc w:val="left"/>
    </w:pPr>
    <w:rPr>
      <w:rFonts w:ascii="Calibri" w:hAnsi="Calibri" w:eastAsia="Calibri" w:cs="" w:asciiTheme="minorHAnsi" w:cstheme="minorBidi" w:eastAsiaTheme="minorHAnsi" w:hAnsiTheme="minorHAnsi"/>
      <w:color w:val="auto"/>
      <w:kern w:val="0"/>
      <w:sz w:val="22"/>
      <w:szCs w:val="22"/>
      <w:lang w:val="lt-LT" w:eastAsia="en-US" w:bidi="ar-SA"/>
    </w:rPr>
  </w:style>
  <w:style w:type="numbering" w:styleId="NoList" w:default="1">
    <w:name w:val="No List"/>
    <w:uiPriority w:val="99"/>
    <w:semiHidden/>
    <w:unhideWhenUsed/>
    <w:qFormat/>
  </w:style>
  <w:style w:type="numbering" w:styleId="Style21" w:customStyle="1">
    <w:name w:val="Style2"/>
    <w:uiPriority w:val="99"/>
    <w:qFormat/>
    <w:rsid w:val="00bf6df8"/>
  </w:style>
  <w:style w:type="numbering" w:styleId="Style41" w:customStyle="1">
    <w:name w:val="Style4"/>
    <w:uiPriority w:val="99"/>
    <w:qFormat/>
    <w:rsid w:val="00b77740"/>
  </w:style>
  <w:style w:type="table" w:default="1" w:styleId="TableNormal">
    <w:name w:val="Normal Table"/>
    <w:uiPriority w:val="99"/>
    <w:semiHidden/>
    <w:unhideWhenUsed/>
    <w:tblPr>
      <w:tblCellMar>
        <w:top w:w="0" w:type="dxa"/>
        <w:left w:w="108" w:type="dxa"/>
        <w:bottom w:w="0" w:type="dxa"/>
        <w:right w:w="108" w:type="dxa"/>
      </w:tblCellMar>
    </w:tblPr>
  </w:style>
  <w:style w:type="table" w:customStyle="1" w:styleId="TableGrid1">
    <w:name w:val="Table Grid1"/>
    <w:basedOn w:val="TableNormal"/>
    <w:uiPriority w:val="39"/>
    <w:rsid w:val="00902cef"/>
    <w:pPr>
      <w:spacing w:after="0" w:line="240" w:lineRule="auto"/>
    </w:pPr>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
    <w:name w:val="Table Grid"/>
    <w:basedOn w:val="TableNormal"/>
    <w:uiPriority w:val="39"/>
    <w:rsid w:val="00902ce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Grid4">
    <w:name w:val="Table Grid4"/>
    <w:basedOn w:val="TableNormal"/>
    <w:uiPriority w:val="39"/>
    <w:rsid w:val="00190b55"/>
    <w:pPr>
      <w:spacing w:after="0" w:line="240" w:lineRule="auto"/>
    </w:pPr>
    <w:rPr>
      <w:rFonts w:eastAsiaTheme="minorEastAsia"/>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617</TotalTime>
  <Application>LibreOffice/7.0.4.2$Windows_X86_64 LibreOffice_project/dcf040e67528d9187c66b2379df5ea4407429775</Application>
  <AppVersion>15.0000</AppVersion>
  <Pages>10</Pages>
  <Words>2058</Words>
  <Characters>14459</Characters>
  <CharactersWithSpaces>16332</CharactersWithSpaces>
  <Paragraphs>200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2025-05-13T09:18:00Z</dcterms:created>
  <dc:creator>Marekas Masalskis</dc:creator>
  <dc:description/>
  <dc:language>lt-LT</dc:language>
  <cp:lastModifiedBy/>
  <dcterms:modified xsi:type="dcterms:W3CDTF">2025-06-17T13:17:06Z</dcterms:modified>
  <cp:revision>36</cp:revision>
  <dc:subject/>
  <dc:title/>
</cp:coreProperties>
</file>

<file path=docProps/custom.xml><?xml version="1.0" encoding="utf-8"?>
<Properties xmlns="http://schemas.openxmlformats.org/officeDocument/2006/custom-properties" xmlns:vt="http://schemas.openxmlformats.org/officeDocument/2006/docPropsVTypes"/>
</file>